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pPr>
    </w:p>
    <w:p>
      <w:pPr>
        <w:spacing w:line="240" w:lineRule="auto"/>
        <w:ind w:firstLine="0" w:firstLineChars="0"/>
      </w:pPr>
    </w:p>
    <w:p>
      <w:pPr>
        <w:spacing w:line="240" w:lineRule="auto"/>
        <w:ind w:firstLine="0" w:firstLineChars="0"/>
      </w:pPr>
    </w:p>
    <w:p>
      <w:pPr>
        <w:widowControl w:val="0"/>
        <w:spacing w:line="240" w:lineRule="auto"/>
        <w:ind w:firstLine="0" w:firstLineChars="0"/>
        <w:jc w:val="center"/>
        <w:rPr>
          <w:rFonts w:eastAsia="华文新魏"/>
          <w:kern w:val="2"/>
          <w:sz w:val="36"/>
          <w:szCs w:val="20"/>
          <w:u w:val="none"/>
        </w:rPr>
      </w:pPr>
      <w:bookmarkStart w:id="0" w:name="_Toc18034"/>
      <w:r>
        <w:rPr>
          <w:rFonts w:hint="eastAsia" w:ascii="黑体" w:hAnsi="黑体" w:eastAsia="黑体"/>
          <w:b/>
          <w:bCs/>
          <w:kern w:val="2"/>
          <w:sz w:val="52"/>
          <w:szCs w:val="52"/>
          <w:u w:val="none"/>
        </w:rPr>
        <w:t>三只松鼠财务风险及其防范</w:t>
      </w:r>
      <w:bookmarkStart w:id="57" w:name="_GoBack"/>
      <w:bookmarkEnd w:id="57"/>
      <w:r>
        <w:rPr>
          <w:rFonts w:hint="eastAsia" w:ascii="黑体" w:hAnsi="黑体" w:eastAsia="黑体"/>
          <w:b/>
          <w:bCs/>
          <w:kern w:val="2"/>
          <w:sz w:val="52"/>
          <w:szCs w:val="52"/>
          <w:u w:val="none"/>
        </w:rPr>
        <w:t>分析</w:t>
      </w:r>
      <w:bookmarkEnd w:id="0"/>
    </w:p>
    <w:p>
      <w:pPr>
        <w:pStyle w:val="2"/>
      </w:pPr>
      <w:bookmarkStart w:id="1" w:name="_Toc13746"/>
      <w:bookmarkStart w:id="2" w:name="_Toc8308252"/>
      <w:bookmarkStart w:id="3" w:name="_Toc8300437"/>
      <w:bookmarkStart w:id="4" w:name="_Toc19407"/>
      <w:bookmarkStart w:id="5" w:name="_Toc8307344"/>
      <w:bookmarkStart w:id="6" w:name="_Toc163937242"/>
      <w:bookmarkStart w:id="7" w:name="_Toc14267545"/>
      <w:bookmarkStart w:id="8" w:name="_Toc163935766"/>
      <w:r>
        <w:rPr>
          <w:rFonts w:hint="eastAsia"/>
        </w:rPr>
        <w:t>摘　　要</w:t>
      </w:r>
      <w:bookmarkEnd w:id="1"/>
      <w:bookmarkEnd w:id="2"/>
      <w:bookmarkEnd w:id="3"/>
      <w:bookmarkEnd w:id="4"/>
      <w:bookmarkEnd w:id="5"/>
      <w:bookmarkEnd w:id="6"/>
      <w:bookmarkEnd w:id="7"/>
      <w:bookmarkEnd w:id="8"/>
    </w:p>
    <w:p>
      <w:pPr>
        <w:ind w:firstLine="480"/>
      </w:pPr>
      <w:r>
        <w:rPr>
          <w:rFonts w:hint="eastAsia"/>
        </w:rPr>
        <w:t>财务风险是学术界一直关注的问题，即使企业发展良好，但是生产经营活动的继续，就意味着财务风险的无法避免，它的本质就是在不确定性的环境中发生的，因此对于财务风险的研究，学术界的讨论一直不断。本文从三只松鼠的定义和特点出发，对三只松鼠的金融风险进行了界定，并对其进行了实证分析。三只松鼠存在着三种类型的金融风险：筹资风险、投资风险和运营风险。从三只松鼠的融资方式单一，投资项目的不确定，投资收益率不高，忽略存货管理，以及单一的营销途径等方面进行了剖析。并提出筹资方式多元化，优化筹资结构、建立可行投资决策机制，建立健全财务风险控制制度、提高存货管理水平，增加多元化销售渠道等解决措施，为三只松鼠财务风险控制提供可参考建议，同时为零售行业中的其他公司提供参考和借鉴。</w:t>
      </w:r>
    </w:p>
    <w:p>
      <w:pPr>
        <w:widowControl w:val="0"/>
        <w:ind w:firstLine="0" w:firstLineChars="0"/>
        <w:rPr>
          <w:kern w:val="2"/>
          <w:szCs w:val="20"/>
        </w:rPr>
      </w:pPr>
      <w:r>
        <w:rPr>
          <w:rFonts w:hint="eastAsia" w:eastAsia="黑体"/>
          <w:kern w:val="2"/>
          <w:szCs w:val="20"/>
        </w:rPr>
        <w:t>关键词：</w:t>
      </w:r>
      <w:r>
        <w:rPr>
          <w:rFonts w:hint="eastAsia" w:asciiTheme="minorEastAsia" w:hAnsiTheme="minorEastAsia"/>
        </w:rPr>
        <w:t>筹资风险；投资风险；运营风险；风险防范措施</w:t>
      </w:r>
    </w:p>
    <w:p>
      <w:pPr>
        <w:widowControl w:val="0"/>
        <w:snapToGrid w:val="0"/>
        <w:spacing w:line="300" w:lineRule="auto"/>
        <w:ind w:firstLine="2640" w:firstLineChars="1100"/>
        <w:rPr>
          <w:rFonts w:eastAsia="宋体"/>
          <w:kern w:val="2"/>
          <w:szCs w:val="20"/>
        </w:rPr>
      </w:pPr>
    </w:p>
    <w:p>
      <w:pPr>
        <w:widowControl w:val="0"/>
        <w:snapToGrid w:val="0"/>
        <w:spacing w:line="300" w:lineRule="auto"/>
        <w:ind w:firstLine="2640" w:firstLineChars="1100"/>
        <w:rPr>
          <w:rFonts w:eastAsia="宋体"/>
          <w:kern w:val="2"/>
          <w:szCs w:val="20"/>
        </w:rPr>
      </w:pPr>
    </w:p>
    <w:p>
      <w:pPr>
        <w:widowControl w:val="0"/>
        <w:spacing w:line="300" w:lineRule="auto"/>
        <w:ind w:firstLine="0" w:firstLineChars="0"/>
        <w:rPr>
          <w:rFonts w:eastAsia="宋体"/>
          <w:kern w:val="2"/>
          <w:szCs w:val="20"/>
        </w:rPr>
      </w:pPr>
    </w:p>
    <w:p>
      <w:pPr>
        <w:spacing w:line="240" w:lineRule="auto"/>
        <w:ind w:firstLine="0" w:firstLineChars="0"/>
        <w:jc w:val="left"/>
        <w:rPr>
          <w:rFonts w:eastAsia="宋体"/>
          <w:b/>
          <w:kern w:val="2"/>
          <w:sz w:val="21"/>
          <w:szCs w:val="20"/>
        </w:rPr>
      </w:pPr>
    </w:p>
    <w:p>
      <w:pPr>
        <w:spacing w:line="240" w:lineRule="auto"/>
        <w:ind w:firstLine="0" w:firstLineChars="0"/>
        <w:jc w:val="left"/>
        <w:rPr>
          <w:rFonts w:eastAsia="宋体"/>
          <w:b/>
          <w:kern w:val="2"/>
          <w:sz w:val="21"/>
          <w:szCs w:val="20"/>
        </w:rPr>
      </w:pPr>
    </w:p>
    <w:p>
      <w:pPr>
        <w:widowControl w:val="0"/>
        <w:spacing w:before="800" w:after="400"/>
        <w:ind w:firstLine="0" w:firstLineChars="0"/>
        <w:jc w:val="center"/>
        <w:rPr>
          <w:rFonts w:ascii="Arial" w:hAnsi="Arial" w:eastAsia="Arial Unicode MS" w:cs="Arial"/>
          <w:kern w:val="2"/>
          <w:sz w:val="30"/>
          <w:szCs w:val="30"/>
        </w:rPr>
        <w:sectPr>
          <w:headerReference r:id="rId5" w:type="default"/>
          <w:footerReference r:id="rId6" w:type="default"/>
          <w:type w:val="continuous"/>
          <w:pgSz w:w="11906" w:h="16838"/>
          <w:pgMar w:top="1418" w:right="1134" w:bottom="1134" w:left="1134" w:header="851" w:footer="992" w:gutter="284"/>
          <w:pgNumType w:fmt="upperRoman" w:start="1" w:chapStyle="1"/>
          <w:cols w:space="425" w:num="1"/>
          <w:docGrid w:linePitch="326" w:charSpace="0"/>
        </w:sectPr>
      </w:pPr>
      <w:bookmarkStart w:id="9" w:name="_Toc163937243"/>
      <w:bookmarkStart w:id="10" w:name="_Toc19065"/>
      <w:bookmarkStart w:id="11" w:name="_Toc163935767"/>
      <w:bookmarkStart w:id="12" w:name="_Toc24747"/>
    </w:p>
    <w:p>
      <w:pPr>
        <w:widowControl w:val="0"/>
        <w:spacing w:before="800" w:after="400"/>
        <w:ind w:firstLine="0" w:firstLineChars="0"/>
        <w:jc w:val="center"/>
        <w:rPr>
          <w:rFonts w:ascii="Arial" w:hAnsi="Arial" w:eastAsia="Arial Unicode MS" w:cs="Arial"/>
          <w:kern w:val="2"/>
          <w:sz w:val="30"/>
          <w:szCs w:val="30"/>
        </w:rPr>
      </w:pPr>
      <w:r>
        <w:rPr>
          <w:rFonts w:ascii="Arial" w:hAnsi="Arial" w:eastAsia="Arial Unicode MS" w:cs="Arial"/>
          <w:kern w:val="2"/>
          <w:sz w:val="30"/>
          <w:szCs w:val="30"/>
        </w:rPr>
        <w:t>ABSTRACT</w:t>
      </w:r>
      <w:bookmarkEnd w:id="9"/>
      <w:bookmarkEnd w:id="10"/>
      <w:bookmarkEnd w:id="11"/>
      <w:bookmarkEnd w:id="12"/>
    </w:p>
    <w:p>
      <w:pPr>
        <w:widowControl w:val="0"/>
        <w:ind w:firstLine="480"/>
        <w:rPr>
          <w:rFonts w:ascii="宋体" w:hAnsi="宋体" w:eastAsia="宋体"/>
          <w:kern w:val="2"/>
          <w:szCs w:val="20"/>
        </w:rPr>
      </w:pPr>
      <w:r>
        <w:rPr>
          <w:rFonts w:hint="eastAsia" w:eastAsia="宋体"/>
          <w:kern w:val="2"/>
          <w:szCs w:val="20"/>
        </w:rPr>
        <w:t>Financial risk has always been the concern of the academic circle. Even if the enterprise develops well, the continuation of production and operation activities means that financial risk cannot be avoided. Its essence occurs in an uncertain environment, so the research on financial risk has been constantly discussed. The paper first expounds the concept and characteristics of financial risk and the related theoretical basis. Secondly, the financial risks of the three squirrels are identified, and the identification results found that the three squirrels have three types of financial risks: financing, investment and operation. Thirdly, the analysis of the causes of the financial risks of the three squirrels include single financing method, unstable investment projects, low return on investment, neglect of inventory management, and single sales channel. And put forward diversified financing way, optimize the financing structure, establish feasible investment decision-making mechanism, establish and improve the financial risk control system, improve the level of inventory management, increase diversified sales channels such as solutions, for three squirrel financial risk control provide reference advice, at the same time provide reference for other companies in the retail industry and reference.</w:t>
      </w:r>
    </w:p>
    <w:p>
      <w:pPr>
        <w:widowControl w:val="0"/>
        <w:ind w:firstLine="0" w:firstLineChars="0"/>
        <w:rPr>
          <w:rFonts w:eastAsia="宋体"/>
          <w:kern w:val="2"/>
          <w:sz w:val="21"/>
          <w:szCs w:val="20"/>
        </w:rPr>
      </w:pPr>
      <w:r>
        <w:rPr>
          <w:rFonts w:eastAsia="宋体"/>
          <w:b/>
          <w:bCs/>
          <w:kern w:val="2"/>
          <w:szCs w:val="20"/>
        </w:rPr>
        <w:t>Key words</w:t>
      </w:r>
      <w:r>
        <w:rPr>
          <w:rFonts w:hint="eastAsia" w:eastAsia="宋体"/>
          <w:b/>
          <w:bCs/>
          <w:kern w:val="2"/>
          <w:szCs w:val="20"/>
        </w:rPr>
        <w:t>：</w:t>
      </w:r>
      <w:r>
        <w:rPr>
          <w:rFonts w:hint="eastAsia" w:eastAsia="宋体"/>
          <w:kern w:val="2"/>
          <w:szCs w:val="20"/>
        </w:rPr>
        <w:t>Financial risk; Investment risk; Operational risk; Risk prevention measures</w:t>
      </w:r>
    </w:p>
    <w:p>
      <w:pPr>
        <w:widowControl w:val="0"/>
        <w:spacing w:line="300" w:lineRule="auto"/>
        <w:ind w:firstLine="0" w:firstLineChars="0"/>
        <w:rPr>
          <w:rFonts w:eastAsia="宋体"/>
          <w:kern w:val="2"/>
          <w:szCs w:val="20"/>
        </w:rPr>
      </w:pPr>
    </w:p>
    <w:p>
      <w:pPr>
        <w:widowControl w:val="0"/>
        <w:spacing w:line="300" w:lineRule="auto"/>
        <w:ind w:firstLine="3600" w:firstLineChars="1500"/>
        <w:rPr>
          <w:rFonts w:ascii="宋体" w:hAnsi="宋体" w:eastAsia="宋体"/>
          <w:iCs/>
          <w:kern w:val="2"/>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pPr>
    </w:p>
    <w:p>
      <w:pPr>
        <w:widowControl w:val="0"/>
        <w:spacing w:line="240" w:lineRule="auto"/>
        <w:ind w:firstLine="0" w:firstLineChars="0"/>
        <w:rPr>
          <w:rFonts w:eastAsia="宋体"/>
          <w:kern w:val="2"/>
          <w:sz w:val="21"/>
          <w:szCs w:val="20"/>
        </w:rPr>
        <w:sectPr>
          <w:footerReference r:id="rId7" w:type="default"/>
          <w:pgSz w:w="11906" w:h="16838"/>
          <w:pgMar w:top="1418" w:right="1134" w:bottom="1134" w:left="1134" w:header="851" w:footer="992" w:gutter="284"/>
          <w:pgNumType w:fmt="upperRoman" w:chapStyle="1"/>
          <w:cols w:space="425" w:num="1"/>
          <w:docGrid w:linePitch="326" w:charSpace="0"/>
        </w:sectPr>
      </w:pPr>
    </w:p>
    <w:p>
      <w:pPr>
        <w:keepNext/>
        <w:keepLines/>
        <w:widowControl w:val="0"/>
        <w:spacing w:before="800" w:after="400"/>
        <w:ind w:firstLine="0" w:firstLineChars="0"/>
        <w:jc w:val="center"/>
        <w:outlineLvl w:val="0"/>
        <w:rPr>
          <w:rFonts w:eastAsia="黑体"/>
          <w:kern w:val="2"/>
          <w:sz w:val="30"/>
          <w:szCs w:val="20"/>
        </w:rPr>
      </w:pPr>
      <w:bookmarkStart w:id="13" w:name="_Toc19923"/>
      <w:bookmarkStart w:id="14" w:name="_Toc163937244"/>
      <w:bookmarkStart w:id="15" w:name="_Hlk163936565"/>
      <w:r>
        <w:rPr>
          <w:rFonts w:eastAsia="黑体"/>
          <w:kern w:val="2"/>
          <w:sz w:val="30"/>
          <w:szCs w:val="20"/>
        </w:rPr>
        <w:t>目　　录</w:t>
      </w:r>
      <w:bookmarkEnd w:id="13"/>
      <w:bookmarkEnd w:id="14"/>
      <w:r>
        <w:rPr>
          <w:rFonts w:eastAsia="黑体"/>
          <w:szCs w:val="24"/>
        </w:rPr>
        <w:fldChar w:fldCharType="begin"/>
      </w:r>
      <w:r>
        <w:rPr>
          <w:rFonts w:eastAsia="黑体"/>
          <w:szCs w:val="24"/>
        </w:rPr>
        <w:instrText xml:space="preserve">TOC \o "1-3" \h \u </w:instrText>
      </w:r>
      <w:r>
        <w:rPr>
          <w:rFonts w:eastAsia="黑体"/>
          <w:szCs w:val="24"/>
        </w:rPr>
        <w:fldChar w:fldCharType="separate"/>
      </w:r>
    </w:p>
    <w:p>
      <w:pPr>
        <w:pStyle w:val="23"/>
        <w:rPr>
          <w:rFonts w:asciiTheme="minorHAnsi" w:hAnsiTheme="minorHAnsi" w:eastAsiaTheme="minorEastAsia" w:cstheme="minorBidi"/>
          <w:color w:val="auto"/>
          <w:sz w:val="22"/>
          <w:szCs w:val="24"/>
          <w14:ligatures w14:val="standardContextual"/>
        </w:rPr>
      </w:pPr>
      <w:r>
        <w:fldChar w:fldCharType="begin"/>
      </w:r>
      <w:r>
        <w:instrText xml:space="preserve"> HYPERLINK \l "_Toc163937245" </w:instrText>
      </w:r>
      <w:r>
        <w:fldChar w:fldCharType="separate"/>
      </w:r>
      <w:r>
        <w:rPr>
          <w:rStyle w:val="37"/>
          <w:bCs/>
          <w:color w:val="000000" w:themeColor="text1"/>
          <w14:textFill>
            <w14:solidFill>
              <w14:schemeClr w14:val="tx1"/>
            </w14:solidFill>
          </w14:textFill>
        </w:rPr>
        <w:t>第1章  前言</w:t>
      </w:r>
      <w:r>
        <w:tab/>
      </w:r>
      <w:r>
        <w:fldChar w:fldCharType="begin"/>
      </w:r>
      <w:r>
        <w:instrText xml:space="preserve"> PAGEREF _Toc163937245 \h </w:instrText>
      </w:r>
      <w:r>
        <w:fldChar w:fldCharType="separate"/>
      </w:r>
      <w:r>
        <w:t>1</w:t>
      </w:r>
      <w:r>
        <w:fldChar w:fldCharType="end"/>
      </w:r>
      <w:r>
        <w:fldChar w:fldCharType="end"/>
      </w:r>
    </w:p>
    <w:p>
      <w:pPr>
        <w:pStyle w:val="27"/>
        <w:ind w:firstLine="720" w:firstLineChars="300"/>
        <w:rPr>
          <w:rFonts w:cstheme="minorBidi"/>
          <w:sz w:val="22"/>
          <w14:ligatures w14:val="standardContextual"/>
        </w:rPr>
      </w:pPr>
      <w:r>
        <w:fldChar w:fldCharType="begin"/>
      </w:r>
      <w:r>
        <w:instrText xml:space="preserve"> HYPERLINK \l "_Toc163937246" </w:instrText>
      </w:r>
      <w:r>
        <w:fldChar w:fldCharType="separate"/>
      </w:r>
      <w:r>
        <w:rPr>
          <w:rStyle w:val="37"/>
        </w:rPr>
        <w:t xml:space="preserve">1.1 </w:t>
      </w:r>
      <w:r>
        <w:rPr>
          <w:rStyle w:val="37"/>
          <w:rFonts w:hint="eastAsia"/>
        </w:rPr>
        <w:t xml:space="preserve"> </w:t>
      </w:r>
      <w:r>
        <w:rPr>
          <w:rStyle w:val="37"/>
        </w:rPr>
        <w:t>研究背景和意义</w:t>
      </w:r>
      <w:r>
        <w:tab/>
      </w:r>
      <w:r>
        <w:fldChar w:fldCharType="begin"/>
      </w:r>
      <w:r>
        <w:instrText xml:space="preserve"> PAGEREF _Toc163937246 \h </w:instrText>
      </w:r>
      <w:r>
        <w:fldChar w:fldCharType="separate"/>
      </w:r>
      <w:r>
        <w:t>1</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"_Toc163937247" </w:instrText>
      </w:r>
      <w:r>
        <w:fldChar w:fldCharType="separate"/>
      </w:r>
      <w:r>
        <w:rPr>
          <w:rStyle w:val="37"/>
        </w:rPr>
        <w:t xml:space="preserve">1.2 </w:t>
      </w:r>
      <w:r>
        <w:rPr>
          <w:rStyle w:val="37"/>
          <w:rFonts w:hint="eastAsia"/>
        </w:rPr>
        <w:t xml:space="preserve"> </w:t>
      </w:r>
      <w:r>
        <w:rPr>
          <w:rStyle w:val="37"/>
        </w:rPr>
        <w:t>国内外研究现状</w:t>
      </w:r>
      <w:r>
        <w:tab/>
      </w:r>
      <w:r>
        <w:fldChar w:fldCharType="begin"/>
      </w:r>
      <w:r>
        <w:instrText xml:space="preserve"> PAGEREF _Toc163937247 \h </w:instrText>
      </w:r>
      <w:r>
        <w:fldChar w:fldCharType="separate"/>
      </w:r>
      <w:r>
        <w:t>1</w:t>
      </w:r>
      <w:r>
        <w:fldChar w:fldCharType="end"/>
      </w:r>
      <w:r>
        <w:fldChar w:fldCharType="end"/>
      </w:r>
    </w:p>
    <w:p>
      <w:pPr>
        <w:pStyle w:val="15"/>
        <w:ind w:firstLine="960" w:firstLineChars="400"/>
        <w:rPr>
          <w:rFonts w:asciiTheme="minorHAnsi" w:hAnsiTheme="minorHAnsi" w:eastAsiaTheme="minorEastAsia" w:cstheme="minorBidi"/>
          <w:sz w:val="22"/>
          <w:szCs w:val="24"/>
          <w14:ligatures w14:val="standardContextual"/>
        </w:rPr>
      </w:pPr>
      <w:r>
        <w:fldChar w:fldCharType="begin"/>
      </w:r>
      <w:r>
        <w:instrText xml:space="preserve"> HYPERLINK \l "_Toc163937248" </w:instrText>
      </w:r>
      <w:r>
        <w:fldChar w:fldCharType="separate"/>
      </w:r>
      <w:r>
        <w:rPr>
          <w:rStyle w:val="37"/>
        </w:rPr>
        <w:t xml:space="preserve">1.2.1 </w:t>
      </w:r>
      <w:r>
        <w:rPr>
          <w:rStyle w:val="37"/>
          <w:rFonts w:hint="eastAsia"/>
        </w:rPr>
        <w:t xml:space="preserve"> </w:t>
      </w:r>
      <w:r>
        <w:rPr>
          <w:rStyle w:val="37"/>
        </w:rPr>
        <w:t>国内研究现状</w:t>
      </w:r>
      <w:r>
        <w:tab/>
      </w:r>
      <w:r>
        <w:fldChar w:fldCharType="begin"/>
      </w:r>
      <w:r>
        <w:instrText xml:space="preserve"> PAGEREF _Toc163937248 \h </w:instrText>
      </w:r>
      <w:r>
        <w:fldChar w:fldCharType="separate"/>
      </w:r>
      <w:r>
        <w:t>1</w:t>
      </w:r>
      <w:r>
        <w:fldChar w:fldCharType="end"/>
      </w:r>
      <w:r>
        <w:fldChar w:fldCharType="end"/>
      </w:r>
    </w:p>
    <w:p>
      <w:pPr>
        <w:pStyle w:val="15"/>
        <w:ind w:firstLine="960" w:firstLineChars="400"/>
        <w:rPr>
          <w:rFonts w:asciiTheme="minorHAnsi" w:hAnsiTheme="minorHAnsi" w:eastAsiaTheme="minorEastAsia" w:cstheme="minorBidi"/>
          <w:sz w:val="22"/>
          <w:szCs w:val="24"/>
          <w14:ligatures w14:val="standardContextual"/>
        </w:rPr>
      </w:pPr>
      <w:r>
        <w:fldChar w:fldCharType="begin"/>
      </w:r>
      <w:r>
        <w:instrText xml:space="preserve"> HYPERLINK \l "_Toc163937249" </w:instrText>
      </w:r>
      <w:r>
        <w:fldChar w:fldCharType="separate"/>
      </w:r>
      <w:r>
        <w:rPr>
          <w:rStyle w:val="37"/>
        </w:rPr>
        <w:t xml:space="preserve">1.2.2 </w:t>
      </w:r>
      <w:r>
        <w:rPr>
          <w:rStyle w:val="37"/>
          <w:rFonts w:hint="eastAsia"/>
        </w:rPr>
        <w:t xml:space="preserve"> </w:t>
      </w:r>
      <w:r>
        <w:rPr>
          <w:rStyle w:val="37"/>
        </w:rPr>
        <w:t>国外研究现状</w:t>
      </w:r>
      <w:r>
        <w:tab/>
      </w:r>
      <w:r>
        <w:fldChar w:fldCharType="begin"/>
      </w:r>
      <w:r>
        <w:instrText xml:space="preserve"> PAGEREF _Toc163937249 \h </w:instrText>
      </w:r>
      <w:r>
        <w:fldChar w:fldCharType="separate"/>
      </w:r>
      <w:r>
        <w:t>2</w:t>
      </w:r>
      <w:r>
        <w:fldChar w:fldCharType="end"/>
      </w:r>
      <w:r>
        <w:fldChar w:fldCharType="end"/>
      </w:r>
    </w:p>
    <w:p>
      <w:pPr>
        <w:pStyle w:val="23"/>
        <w:rPr>
          <w:rFonts w:asciiTheme="minorHAnsi" w:hAnsiTheme="minorHAnsi" w:eastAsiaTheme="minorEastAsia" w:cstheme="minorBidi"/>
          <w:bCs/>
          <w:sz w:val="22"/>
          <w:szCs w:val="24"/>
          <w14:ligatures w14:val="standardContextual"/>
        </w:rPr>
      </w:pPr>
      <w:r>
        <w:fldChar w:fldCharType="begin"/>
      </w:r>
      <w:r>
        <w:instrText xml:space="preserve"> HYPERLINK \l "_Toc163937250" </w:instrText>
      </w:r>
      <w:r>
        <w:fldChar w:fldCharType="separate"/>
      </w:r>
      <w:r>
        <w:rPr>
          <w:rStyle w:val="37"/>
          <w:color w:val="000000" w:themeColor="text1"/>
          <w14:textFill>
            <w14:solidFill>
              <w14:schemeClr w14:val="tx1"/>
            </w14:solidFill>
          </w14:textFill>
        </w:rPr>
        <w:t>第2章 财务风险相关理论概述</w:t>
      </w:r>
      <w:r>
        <w:tab/>
      </w:r>
      <w:r>
        <w:fldChar w:fldCharType="begin"/>
      </w:r>
      <w:r>
        <w:instrText xml:space="preserve"> PAGEREF _Toc163937250 \h </w:instrText>
      </w:r>
      <w:r>
        <w:fldChar w:fldCharType="separate"/>
      </w:r>
      <w:r>
        <w:t>3</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"_Toc163937251" </w:instrText>
      </w:r>
      <w:r>
        <w:fldChar w:fldCharType="separate"/>
      </w:r>
      <w:r>
        <w:rPr>
          <w:rStyle w:val="37"/>
          <w:color w:val="000000" w:themeColor="text1"/>
          <w14:textFill>
            <w14:solidFill>
              <w14:schemeClr w14:val="tx1"/>
            </w14:solidFill>
          </w14:textFill>
        </w:rPr>
        <w:t xml:space="preserve">2.1 </w:t>
      </w:r>
      <w:r>
        <w:rPr>
          <w:rStyle w:val="37"/>
          <w:rFonts w:hint="eastAsia"/>
          <w:color w:val="000000" w:themeColor="text1"/>
          <w14:textFill>
            <w14:solidFill>
              <w14:schemeClr w14:val="tx1"/>
            </w14:solidFill>
          </w14:textFill>
        </w:rPr>
        <w:t xml:space="preserve"> </w:t>
      </w:r>
      <w:r>
        <w:rPr>
          <w:rStyle w:val="37"/>
          <w:color w:val="000000" w:themeColor="text1"/>
          <w14:textFill>
            <w14:solidFill>
              <w14:schemeClr w14:val="tx1"/>
            </w14:solidFill>
          </w14:textFill>
        </w:rPr>
        <w:t>财务风险的概念与特征</w:t>
      </w:r>
      <w:r>
        <w:tab/>
      </w:r>
      <w:r>
        <w:fldChar w:fldCharType="begin"/>
      </w:r>
      <w:r>
        <w:instrText xml:space="preserve"> PAGEREF _Toc163937251 \h </w:instrText>
      </w:r>
      <w:r>
        <w:fldChar w:fldCharType="separate"/>
      </w:r>
      <w:r>
        <w:t>3</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"_Toc163937252" </w:instrText>
      </w:r>
      <w:r>
        <w:fldChar w:fldCharType="separate"/>
      </w:r>
      <w:r>
        <w:rPr>
          <w:rStyle w:val="37"/>
          <w:color w:val="000000" w:themeColor="text1"/>
          <w14:textFill>
            <w14:solidFill>
              <w14:schemeClr w14:val="tx1"/>
            </w14:solidFill>
          </w14:textFill>
        </w:rPr>
        <w:t>2.2</w:t>
      </w:r>
      <w:r>
        <w:rPr>
          <w:rStyle w:val="37"/>
          <w:rFonts w:hint="eastAsia"/>
          <w:color w:val="000000" w:themeColor="text1"/>
          <w14:textFill>
            <w14:solidFill>
              <w14:schemeClr w14:val="tx1"/>
            </w14:solidFill>
          </w14:textFill>
        </w:rPr>
        <w:t xml:space="preserve"> </w:t>
      </w:r>
      <w:r>
        <w:rPr>
          <w:rStyle w:val="37"/>
          <w:color w:val="000000" w:themeColor="text1"/>
          <w14:textFill>
            <w14:solidFill>
              <w14:schemeClr w14:val="tx1"/>
            </w14:solidFill>
          </w14:textFill>
        </w:rPr>
        <w:t xml:space="preserve"> 财务风险的相关理论</w:t>
      </w:r>
      <w:r>
        <w:tab/>
      </w:r>
      <w:r>
        <w:fldChar w:fldCharType="begin"/>
      </w:r>
      <w:r>
        <w:instrText xml:space="preserve"> PAGEREF _Toc163937252 \h </w:instrText>
      </w:r>
      <w:r>
        <w:fldChar w:fldCharType="separate"/>
      </w:r>
      <w:r>
        <w:t>3</w:t>
      </w:r>
      <w:r>
        <w:fldChar w:fldCharType="end"/>
      </w:r>
      <w:r>
        <w:fldChar w:fldCharType="end"/>
      </w:r>
    </w:p>
    <w:p>
      <w:pPr>
        <w:pStyle w:val="23"/>
        <w:rPr>
          <w:rFonts w:asciiTheme="minorHAnsi" w:hAnsiTheme="minorHAnsi" w:eastAsiaTheme="minorEastAsia" w:cstheme="minorBidi"/>
          <w:b/>
          <w:bCs/>
          <w:color w:val="auto"/>
          <w:sz w:val="22"/>
          <w:szCs w:val="24"/>
          <w14:ligatures w14:val="standardContextual"/>
        </w:rPr>
      </w:pPr>
      <w:r>
        <w:fldChar w:fldCharType="begin"/>
      </w:r>
      <w:r>
        <w:instrText xml:space="preserve"> HYPERLINK \l "_Toc163937253" </w:instrText>
      </w:r>
      <w:r>
        <w:fldChar w:fldCharType="separate"/>
      </w:r>
      <w:r>
        <w:rPr>
          <w:rStyle w:val="37"/>
        </w:rPr>
        <w:t>第3章 三只松鼠财务风险识别</w:t>
      </w:r>
      <w:r>
        <w:tab/>
      </w:r>
      <w:r>
        <w:fldChar w:fldCharType="begin"/>
      </w:r>
      <w:r>
        <w:instrText xml:space="preserve"> PAGEREF _Toc163937253 \h </w:instrText>
      </w:r>
      <w:r>
        <w:fldChar w:fldCharType="separate"/>
      </w:r>
      <w:r>
        <w:t>4</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"_Toc163937254" </w:instrText>
      </w:r>
      <w:r>
        <w:fldChar w:fldCharType="separate"/>
      </w:r>
      <w:r>
        <w:rPr>
          <w:rStyle w:val="37"/>
          <w:color w:val="000000" w:themeColor="text1"/>
          <w14:textFill>
            <w14:solidFill>
              <w14:schemeClr w14:val="tx1"/>
            </w14:solidFill>
          </w14:textFill>
        </w:rPr>
        <w:t>3.1 公司简介</w:t>
      </w:r>
      <w:r>
        <w:tab/>
      </w:r>
      <w:r>
        <w:fldChar w:fldCharType="begin"/>
      </w:r>
      <w:r>
        <w:instrText xml:space="preserve"> PAGEREF _Toc163937254 \h </w:instrText>
      </w:r>
      <w:r>
        <w:fldChar w:fldCharType="separate"/>
      </w:r>
      <w:r>
        <w:t>4</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"_Toc163937255" </w:instrText>
      </w:r>
      <w:r>
        <w:fldChar w:fldCharType="separate"/>
      </w:r>
      <w:r>
        <w:rPr>
          <w:rStyle w:val="37"/>
          <w:color w:val="000000" w:themeColor="text1"/>
          <w14:textFill>
            <w14:solidFill>
              <w14:schemeClr w14:val="tx1"/>
            </w14:solidFill>
          </w14:textFill>
        </w:rPr>
        <w:t>3.2 筹资风险识别</w:t>
      </w:r>
      <w:r>
        <w:tab/>
      </w:r>
      <w:r>
        <w:fldChar w:fldCharType="begin"/>
      </w:r>
      <w:r>
        <w:instrText xml:space="preserve"> PAGEREF _Toc163937255 \h </w:instrText>
      </w:r>
      <w:r>
        <w:fldChar w:fldCharType="separate"/>
      </w:r>
      <w:r>
        <w:t>4</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"_Toc163937256" </w:instrText>
      </w:r>
      <w:r>
        <w:fldChar w:fldCharType="separate"/>
      </w:r>
      <w:r>
        <w:rPr>
          <w:rStyle w:val="37"/>
          <w:color w:val="000000" w:themeColor="text1"/>
          <w14:textFill>
            <w14:solidFill>
              <w14:schemeClr w14:val="tx1"/>
            </w14:solidFill>
          </w14:textFill>
        </w:rPr>
        <w:t>3.3 投资风险识别</w:t>
      </w:r>
      <w:r>
        <w:tab/>
      </w:r>
      <w:r>
        <w:fldChar w:fldCharType="begin"/>
      </w:r>
      <w:r>
        <w:instrText xml:space="preserve"> PAGEREF _Toc163937256 \h </w:instrText>
      </w:r>
      <w:r>
        <w:fldChar w:fldCharType="separate"/>
      </w:r>
      <w:r>
        <w:t>5</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"_Toc163937257" </w:instrText>
      </w:r>
      <w:r>
        <w:fldChar w:fldCharType="separate"/>
      </w:r>
      <w:r>
        <w:rPr>
          <w:rStyle w:val="37"/>
          <w:color w:val="000000" w:themeColor="text1"/>
          <w14:textFill>
            <w14:solidFill>
              <w14:schemeClr w14:val="tx1"/>
            </w14:solidFill>
          </w14:textFill>
        </w:rPr>
        <w:t>3.4 营运风险识别</w:t>
      </w:r>
      <w:r>
        <w:tab/>
      </w:r>
      <w:r>
        <w:fldChar w:fldCharType="begin"/>
      </w:r>
      <w:r>
        <w:instrText xml:space="preserve"> PAGEREF _Toc163937257 \h </w:instrText>
      </w:r>
      <w:r>
        <w:fldChar w:fldCharType="separate"/>
      </w:r>
      <w:r>
        <w:t>5</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"_Toc163937258" </w:instrText>
      </w:r>
      <w:r>
        <w:fldChar w:fldCharType="separate"/>
      </w:r>
      <w:r>
        <w:rPr>
          <w:rStyle w:val="37"/>
          <w:color w:val="000000" w:themeColor="text1"/>
          <w14:textFill>
            <w14:solidFill>
              <w14:schemeClr w14:val="tx1"/>
            </w14:solidFill>
          </w14:textFill>
        </w:rPr>
        <w:t>3.5 利润分配风险识别</w:t>
      </w:r>
      <w:r>
        <w:tab/>
      </w:r>
      <w:r>
        <w:fldChar w:fldCharType="begin"/>
      </w:r>
      <w:r>
        <w:instrText xml:space="preserve"> PAGEREF _Toc163937258 \h </w:instrText>
      </w:r>
      <w:r>
        <w:fldChar w:fldCharType="separate"/>
      </w:r>
      <w:r>
        <w:t>6</w:t>
      </w:r>
      <w:r>
        <w:fldChar w:fldCharType="end"/>
      </w:r>
      <w:r>
        <w:fldChar w:fldCharType="end"/>
      </w:r>
    </w:p>
    <w:p>
      <w:pPr>
        <w:pStyle w:val="23"/>
        <w:rPr>
          <w:rFonts w:asciiTheme="minorHAnsi" w:hAnsiTheme="minorHAnsi" w:eastAsiaTheme="minorEastAsia" w:cstheme="minorBidi"/>
          <w:b/>
          <w:bCs/>
          <w:color w:val="auto"/>
          <w:sz w:val="22"/>
          <w:szCs w:val="24"/>
          <w14:ligatures w14:val="standardContextual"/>
        </w:rPr>
      </w:pPr>
      <w:r>
        <w:fldChar w:fldCharType="begin"/>
      </w:r>
      <w:r>
        <w:instrText xml:space="preserve"> HYPERLINK \l "_Toc163937259" </w:instrText>
      </w:r>
      <w:r>
        <w:fldChar w:fldCharType="separate"/>
      </w:r>
      <w:r>
        <w:rPr>
          <w:rStyle w:val="37"/>
        </w:rPr>
        <w:t>第4章 三只松鼠财务风险成因</w:t>
      </w:r>
      <w:r>
        <w:tab/>
      </w:r>
      <w:r>
        <w:fldChar w:fldCharType="begin"/>
      </w:r>
      <w:r>
        <w:instrText xml:space="preserve"> PAGEREF _Toc163937259 \h </w:instrText>
      </w:r>
      <w:r>
        <w:fldChar w:fldCharType="separate"/>
      </w:r>
      <w:r>
        <w:t>7</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"_Toc163937260" </w:instrText>
      </w:r>
      <w:r>
        <w:fldChar w:fldCharType="separate"/>
      </w:r>
      <w:r>
        <w:rPr>
          <w:rStyle w:val="37"/>
        </w:rPr>
        <w:t>4.1 短期偿债能力有待提高</w:t>
      </w:r>
      <w:r>
        <w:tab/>
      </w:r>
      <w:r>
        <w:fldChar w:fldCharType="begin"/>
      </w:r>
      <w:r>
        <w:instrText xml:space="preserve"> PAGEREF _Toc163937260 \h </w:instrText>
      </w:r>
      <w:r>
        <w:fldChar w:fldCharType="separate"/>
      </w:r>
      <w:r>
        <w:t>7</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"_Toc163937261" </w:instrText>
      </w:r>
      <w:r>
        <w:fldChar w:fldCharType="separate"/>
      </w:r>
      <w:r>
        <w:rPr>
          <w:rStyle w:val="37"/>
        </w:rPr>
        <w:t>4.2 企业收益质量较差</w:t>
      </w:r>
      <w:r>
        <w:tab/>
      </w:r>
      <w:r>
        <w:fldChar w:fldCharType="begin"/>
      </w:r>
      <w:r>
        <w:instrText xml:space="preserve"> PAGEREF _Toc163937261 \h </w:instrText>
      </w:r>
      <w:r>
        <w:fldChar w:fldCharType="separate"/>
      </w:r>
      <w:r>
        <w:t>8</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"_Toc163937262" </w:instrText>
      </w:r>
      <w:r>
        <w:fldChar w:fldCharType="separate"/>
      </w:r>
      <w:r>
        <w:rPr>
          <w:rStyle w:val="37"/>
        </w:rPr>
        <w:t>4.3 存在存货积压</w:t>
      </w:r>
      <w:r>
        <w:tab/>
      </w:r>
      <w:r>
        <w:fldChar w:fldCharType="begin"/>
      </w:r>
      <w:r>
        <w:instrText xml:space="preserve"> PAGEREF _Toc163937262 \h </w:instrText>
      </w:r>
      <w:r>
        <w:fldChar w:fldCharType="separate"/>
      </w:r>
      <w:r>
        <w:t>9</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"_Toc163937263" </w:instrText>
      </w:r>
      <w:r>
        <w:fldChar w:fldCharType="separate"/>
      </w:r>
      <w:r>
        <w:rPr>
          <w:rStyle w:val="37"/>
        </w:rPr>
        <w:t>4.4 资本积累能力不强</w:t>
      </w:r>
      <w:r>
        <w:tab/>
      </w:r>
      <w:r>
        <w:fldChar w:fldCharType="begin"/>
      </w:r>
      <w:r>
        <w:instrText xml:space="preserve"> PAGEREF _Toc163937263 \h </w:instrText>
      </w:r>
      <w:r>
        <w:fldChar w:fldCharType="separate"/>
      </w:r>
      <w:r>
        <w:t>9</w:t>
      </w:r>
      <w:r>
        <w:fldChar w:fldCharType="end"/>
      </w:r>
      <w:r>
        <w:fldChar w:fldCharType="end"/>
      </w:r>
    </w:p>
    <w:p>
      <w:pPr>
        <w:pStyle w:val="23"/>
        <w:rPr>
          <w:rFonts w:asciiTheme="minorHAnsi" w:hAnsiTheme="minorHAnsi" w:eastAsiaTheme="minorEastAsia" w:cstheme="minorBidi"/>
          <w:b/>
          <w:bCs/>
          <w:color w:val="auto"/>
          <w:sz w:val="22"/>
          <w:szCs w:val="24"/>
          <w14:ligatures w14:val="standardContextual"/>
        </w:rPr>
      </w:pPr>
      <w:r>
        <w:fldChar w:fldCharType="begin"/>
      </w:r>
      <w:r>
        <w:instrText xml:space="preserve"> HYPERLINK \l "_Toc163937264" </w:instrText>
      </w:r>
      <w:r>
        <w:fldChar w:fldCharType="separate"/>
      </w:r>
      <w:r>
        <w:rPr>
          <w:rStyle w:val="37"/>
        </w:rPr>
        <w:t>第5章 三只松鼠财务风险的防范措施</w:t>
      </w:r>
      <w:r>
        <w:tab/>
      </w:r>
      <w:r>
        <w:fldChar w:fldCharType="begin"/>
      </w:r>
      <w:r>
        <w:instrText xml:space="preserve"> PAGEREF _Toc163937264 \h </w:instrText>
      </w:r>
      <w:r>
        <w:fldChar w:fldCharType="separate"/>
      </w:r>
      <w:r>
        <w:t>10</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"_Toc163937265" </w:instrText>
      </w:r>
      <w:r>
        <w:fldChar w:fldCharType="separate"/>
      </w:r>
      <w:r>
        <w:rPr>
          <w:rStyle w:val="37"/>
        </w:rPr>
        <w:t>5.1 提高偿债能力</w:t>
      </w:r>
      <w:r>
        <w:tab/>
      </w:r>
      <w:r>
        <w:fldChar w:fldCharType="begin"/>
      </w:r>
      <w:r>
        <w:instrText xml:space="preserve"> PAGEREF _Toc163937265 \h </w:instrText>
      </w:r>
      <w:r>
        <w:fldChar w:fldCharType="separate"/>
      </w:r>
      <w:r>
        <w:t>10</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"_Toc163937266" </w:instrText>
      </w:r>
      <w:r>
        <w:fldChar w:fldCharType="separate"/>
      </w:r>
      <w:r>
        <w:rPr>
          <w:rStyle w:val="37"/>
        </w:rPr>
        <w:t>5.2 管控成本费用</w:t>
      </w:r>
      <w:r>
        <w:tab/>
      </w:r>
      <w:r>
        <w:fldChar w:fldCharType="begin"/>
      </w:r>
      <w:r>
        <w:instrText xml:space="preserve"> PAGEREF _Toc163937266 \h </w:instrText>
      </w:r>
      <w:r>
        <w:fldChar w:fldCharType="separate"/>
      </w:r>
      <w:r>
        <w:t>10</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"_Toc163937267" </w:instrText>
      </w:r>
      <w:r>
        <w:fldChar w:fldCharType="separate"/>
      </w:r>
      <w:r>
        <w:rPr>
          <w:rStyle w:val="37"/>
        </w:rPr>
        <w:t>5.3 加强存货管理</w:t>
      </w:r>
      <w:r>
        <w:tab/>
      </w:r>
      <w:r>
        <w:fldChar w:fldCharType="begin"/>
      </w:r>
      <w:r>
        <w:instrText xml:space="preserve"> PAGEREF _Toc163937267 \h </w:instrText>
      </w:r>
      <w:r>
        <w:fldChar w:fldCharType="separate"/>
      </w:r>
      <w:r>
        <w:t>11</w:t>
      </w:r>
      <w:r>
        <w:fldChar w:fldCharType="end"/>
      </w:r>
      <w:r>
        <w:fldChar w:fldCharType="end"/>
      </w:r>
    </w:p>
    <w:p>
      <w:pPr>
        <w:pStyle w:val="27"/>
        <w:ind w:firstLine="720" w:firstLineChars="300"/>
        <w:rPr>
          <w:rFonts w:asciiTheme="minorHAnsi" w:hAnsiTheme="minorHAnsi" w:eastAsiaTheme="minorEastAsia" w:cstheme="minorBidi"/>
          <w:sz w:val="22"/>
          <w14:ligatures w14:val="standardContextual"/>
        </w:rPr>
      </w:pPr>
      <w:r>
        <w:fldChar w:fldCharType="begin"/>
      </w:r>
      <w:r>
        <w:instrText xml:space="preserve"> HYPERLINK \l "_Toc163937268" </w:instrText>
      </w:r>
      <w:r>
        <w:fldChar w:fldCharType="separate"/>
      </w:r>
      <w:r>
        <w:rPr>
          <w:rStyle w:val="37"/>
        </w:rPr>
        <w:t>5.4 加强现金流管理</w:t>
      </w:r>
      <w:r>
        <w:tab/>
      </w:r>
      <w:r>
        <w:fldChar w:fldCharType="begin"/>
      </w:r>
      <w:r>
        <w:instrText xml:space="preserve"> PAGEREF _Toc163937268 \h </w:instrText>
      </w:r>
      <w:r>
        <w:fldChar w:fldCharType="separate"/>
      </w:r>
      <w:r>
        <w:t>11</w:t>
      </w:r>
      <w:r>
        <w:fldChar w:fldCharType="end"/>
      </w:r>
      <w:r>
        <w:fldChar w:fldCharType="end"/>
      </w:r>
    </w:p>
    <w:p>
      <w:pPr>
        <w:pStyle w:val="23"/>
        <w:rPr>
          <w:rFonts w:asciiTheme="minorHAnsi" w:hAnsiTheme="minorHAnsi" w:eastAsiaTheme="minorEastAsia" w:cstheme="minorBidi"/>
          <w:b/>
          <w:bCs/>
          <w:color w:val="auto"/>
          <w:sz w:val="22"/>
          <w:szCs w:val="24"/>
          <w14:ligatures w14:val="standardContextual"/>
        </w:rPr>
      </w:pPr>
      <w:r>
        <w:fldChar w:fldCharType="begin"/>
      </w:r>
      <w:r>
        <w:instrText xml:space="preserve"> HYPERLINK \l "_Toc163937269" </w:instrText>
      </w:r>
      <w:r>
        <w:fldChar w:fldCharType="separate"/>
      </w:r>
      <w:r>
        <w:rPr>
          <w:rStyle w:val="37"/>
        </w:rPr>
        <w:t>结论</w:t>
      </w:r>
      <w:r>
        <w:tab/>
      </w:r>
      <w:r>
        <w:fldChar w:fldCharType="begin"/>
      </w:r>
      <w:r>
        <w:instrText xml:space="preserve"> PAGEREF _Toc163937269 \h </w:instrText>
      </w:r>
      <w:r>
        <w:fldChar w:fldCharType="separate"/>
      </w:r>
      <w:r>
        <w:t>12</w:t>
      </w:r>
      <w:r>
        <w:fldChar w:fldCharType="end"/>
      </w:r>
      <w:r>
        <w:fldChar w:fldCharType="end"/>
      </w:r>
    </w:p>
    <w:p>
      <w:pPr>
        <w:pStyle w:val="23"/>
        <w:rPr>
          <w:rFonts w:asciiTheme="minorHAnsi" w:hAnsiTheme="minorHAnsi" w:eastAsiaTheme="minorEastAsia" w:cstheme="minorBidi"/>
          <w:b/>
          <w:bCs/>
          <w:color w:val="auto"/>
          <w:sz w:val="22"/>
          <w:szCs w:val="24"/>
          <w14:ligatures w14:val="standardContextual"/>
        </w:rPr>
      </w:pPr>
      <w:r>
        <w:fldChar w:fldCharType="begin"/>
      </w:r>
      <w:r>
        <w:instrText xml:space="preserve"> HYPERLINK \l "_Toc163937270" </w:instrText>
      </w:r>
      <w:r>
        <w:fldChar w:fldCharType="separate"/>
      </w:r>
      <w:r>
        <w:rPr>
          <w:rStyle w:val="37"/>
        </w:rPr>
        <w:t>参考文献</w:t>
      </w:r>
      <w:r>
        <w:tab/>
      </w:r>
      <w:r>
        <w:fldChar w:fldCharType="begin"/>
      </w:r>
      <w:r>
        <w:instrText xml:space="preserve"> PAGEREF _Toc163937270 \h </w:instrText>
      </w:r>
      <w:r>
        <w:fldChar w:fldCharType="separate"/>
      </w:r>
      <w:r>
        <w:t>13</w:t>
      </w:r>
      <w:r>
        <w:fldChar w:fldCharType="end"/>
      </w:r>
      <w:r>
        <w:fldChar w:fldCharType="end"/>
      </w:r>
    </w:p>
    <w:p>
      <w:pPr>
        <w:pStyle w:val="23"/>
        <w:rPr>
          <w:rFonts w:asciiTheme="minorHAnsi" w:hAnsiTheme="minorHAnsi" w:eastAsiaTheme="minorEastAsia" w:cstheme="minorBidi"/>
          <w:b/>
          <w:bCs/>
          <w:color w:val="auto"/>
          <w:sz w:val="22"/>
          <w:szCs w:val="24"/>
          <w14:ligatures w14:val="standardContextual"/>
        </w:rPr>
      </w:pPr>
      <w:r>
        <w:fldChar w:fldCharType="begin"/>
      </w:r>
      <w:r>
        <w:instrText xml:space="preserve"> HYPERLINK \l "_Toc163937271" </w:instrText>
      </w:r>
      <w:r>
        <w:fldChar w:fldCharType="separate"/>
      </w:r>
      <w:r>
        <w:rPr>
          <w:rStyle w:val="37"/>
        </w:rPr>
        <w:t>致谢</w:t>
      </w:r>
      <w:r>
        <w:tab/>
      </w:r>
      <w:r>
        <w:fldChar w:fldCharType="begin"/>
      </w:r>
      <w:r>
        <w:instrText xml:space="preserve"> PAGEREF _Toc163937271 \h </w:instrText>
      </w:r>
      <w:r>
        <w:fldChar w:fldCharType="separate"/>
      </w:r>
      <w:r>
        <w:t>14</w:t>
      </w:r>
      <w:r>
        <w:fldChar w:fldCharType="end"/>
      </w:r>
      <w:r>
        <w:fldChar w:fldCharType="end"/>
      </w:r>
    </w:p>
    <w:p>
      <w:pPr>
        <w:pStyle w:val="23"/>
        <w:rPr>
          <w:rStyle w:val="37"/>
        </w:rPr>
        <w:sectPr>
          <w:footerReference r:id="rId8" w:type="default"/>
          <w:pgSz w:w="11906" w:h="16838"/>
          <w:pgMar w:top="1418" w:right="1134" w:bottom="1134" w:left="1134" w:header="851" w:footer="992" w:gutter="284"/>
          <w:pgNumType w:fmt="upperRoman" w:chapStyle="1"/>
          <w:cols w:space="425" w:num="1"/>
          <w:docGrid w:linePitch="326" w:charSpace="0"/>
        </w:sectPr>
      </w:pPr>
      <w:r>
        <w:fldChar w:fldCharType="begin"/>
      </w:r>
      <w:r>
        <w:instrText xml:space="preserve"> HYPERLINK \l "_Toc163937272" </w:instrText>
      </w:r>
      <w:r>
        <w:fldChar w:fldCharType="separate"/>
      </w:r>
      <w:r>
        <w:rPr>
          <w:rStyle w:val="37"/>
        </w:rPr>
        <w:t>附录</w:t>
      </w:r>
      <w:r>
        <w:tab/>
      </w:r>
      <w:r>
        <w:fldChar w:fldCharType="begin"/>
      </w:r>
      <w:r>
        <w:instrText xml:space="preserve"> PAGEREF _Toc163937272 \h </w:instrText>
      </w:r>
      <w:r>
        <w:fldChar w:fldCharType="separate"/>
      </w:r>
      <w:r>
        <w:t>15</w:t>
      </w:r>
      <w:r>
        <w:fldChar w:fldCharType="end"/>
      </w:r>
      <w:r>
        <w:fldChar w:fldCharType="end"/>
      </w:r>
    </w:p>
    <w:p>
      <w:pPr>
        <w:pageBreakBefore/>
        <w:widowControl w:val="0"/>
        <w:tabs>
          <w:tab w:val="left" w:leader="dot" w:pos="7980"/>
        </w:tabs>
        <w:spacing w:before="800" w:after="400"/>
        <w:ind w:firstLine="0" w:firstLineChars="0"/>
        <w:jc w:val="center"/>
        <w:outlineLvl w:val="0"/>
        <w:rPr>
          <w:rFonts w:ascii="黑体" w:hAnsi="宋体" w:eastAsia="黑体"/>
          <w:kern w:val="2"/>
          <w:sz w:val="30"/>
          <w:szCs w:val="20"/>
        </w:rPr>
      </w:pPr>
      <w:r>
        <w:rPr>
          <w:rFonts w:eastAsia="黑体"/>
          <w:szCs w:val="24"/>
        </w:rPr>
        <w:fldChar w:fldCharType="end"/>
      </w:r>
      <w:bookmarkEnd w:id="15"/>
      <w:bookmarkStart w:id="16" w:name="_Toc163937245"/>
      <w:r>
        <w:rPr>
          <w:rFonts w:hint="eastAsia" w:ascii="黑体" w:hAnsi="宋体" w:eastAsia="黑体"/>
          <w:kern w:val="2"/>
          <w:sz w:val="30"/>
          <w:szCs w:val="20"/>
        </w:rPr>
        <w:t>第1章  前言</w:t>
      </w:r>
      <w:bookmarkEnd w:id="16"/>
    </w:p>
    <w:p>
      <w:pPr>
        <w:pStyle w:val="3"/>
      </w:pPr>
      <w:bookmarkStart w:id="17" w:name="_Toc163937246"/>
      <w:r>
        <w:rPr>
          <w:rFonts w:hint="eastAsia"/>
        </w:rPr>
        <w:t>1.1 研究背景和意义</w:t>
      </w:r>
      <w:bookmarkEnd w:id="17"/>
    </w:p>
    <w:p>
      <w:pPr>
        <w:adjustRightInd w:val="0"/>
        <w:snapToGrid w:val="0"/>
        <w:ind w:firstLine="480"/>
        <w:rPr>
          <w:rFonts w:eastAsia="宋体"/>
        </w:rPr>
      </w:pPr>
      <w:r>
        <w:rPr>
          <w:rFonts w:hint="eastAsia" w:eastAsia="宋体"/>
        </w:rPr>
        <w:t>财务风险是学术界一直关注的问题，即使企业发展良好，但是生产经营活动的继续，就意味着财务风险的无法避免，它的本质就是在不确定性的环境中发生的，因此对于财务风险的研究，学术界的讨论一直不断。因此本文在此基础上，对传统指标进行了升级，结合大量文献资料，对指标选取进行了创新，以期能丰富在该领域的研究，为今后学者研究提供一定的理论基础。另外国内对休闲食品零售业领域的财务风险预警研究成果较少，本文研究能为该领域提供数据参考。</w:t>
      </w:r>
    </w:p>
    <w:p>
      <w:pPr>
        <w:adjustRightInd w:val="0"/>
        <w:snapToGrid w:val="0"/>
        <w:ind w:firstLine="480"/>
        <w:rPr>
          <w:rFonts w:eastAsia="宋体"/>
        </w:rPr>
      </w:pPr>
      <w:r>
        <w:rPr>
          <w:rFonts w:hint="eastAsia" w:eastAsia="宋体"/>
        </w:rPr>
        <w:t>理论意义：财务风险是学术界一直关注的问题，即使企业发展良好，但是生产经营活动的继续，就意味着财务风险的无法避免，它的本质就是在不确定性的环境中发生的，因此对于财务风险的研究，学术界的讨论一直不断。对于财务风险预警的研究，早期学者们更多是在财务预警模型的构建方法上做研究，后期才开始运用到实践中，对财务风险预警体系中的指标选取也相对单一。因此本文在此基础上，对传统指标进行了升级，结合大量文献资料，对指标选取进行了创新，以期能丰富在该领域的研究，为今后学者研究提供一定的理论基础。另外国内对休闲食品零售业领域的财务风险预警研究成果较少，本文研究能为该领域提供数据参考。</w:t>
      </w:r>
    </w:p>
    <w:p>
      <w:pPr>
        <w:adjustRightInd w:val="0"/>
        <w:snapToGrid w:val="0"/>
        <w:ind w:firstLine="480"/>
        <w:rPr>
          <w:rFonts w:eastAsia="宋体"/>
        </w:rPr>
      </w:pPr>
      <w:r>
        <w:rPr>
          <w:rFonts w:hint="eastAsia" w:eastAsia="宋体"/>
        </w:rPr>
        <w:t>现实意义：本文以三只松鼠公司作为研究对象，一是三只松鼠公司现在面临全面转型阶段，需要一套新型、可靠、相对简单方便的财务风险预警体系，对转型带来的不确定性进行风险预警，降低财务风险发生概率，保障战略转型的顺利实施；二是本文建立的财务风险预警体系可以识别出企业目前可能存在的风险问题，在此基础上能为企业财务风险防控措施提出可行建议，保障企业的健康发展；三是三只松鼠作为休闲食品零售业的代表企业之一，针对其构建的财务风险预警体系也能够为同行业企业提供相应的参考，促进行业健康发展。</w:t>
      </w:r>
    </w:p>
    <w:p>
      <w:pPr>
        <w:pStyle w:val="3"/>
        <w:keepNext w:val="0"/>
        <w:keepLines w:val="0"/>
      </w:pPr>
      <w:bookmarkStart w:id="18" w:name="_Toc163937247"/>
      <w:r>
        <w:rPr>
          <w:rFonts w:hint="eastAsia"/>
        </w:rPr>
        <w:t>1.2 国内外研究现状</w:t>
      </w:r>
      <w:bookmarkEnd w:id="18"/>
    </w:p>
    <w:p>
      <w:pPr>
        <w:pStyle w:val="4"/>
        <w:keepNext w:val="0"/>
        <w:keepLines w:val="0"/>
      </w:pPr>
      <w:bookmarkStart w:id="19" w:name="_Toc163937248"/>
      <w:r>
        <w:rPr>
          <w:rFonts w:hint="eastAsia"/>
        </w:rPr>
        <w:t>1.2.1 国内研究现状</w:t>
      </w:r>
      <w:bookmarkEnd w:id="19"/>
    </w:p>
    <w:p>
      <w:pPr>
        <w:adjustRightInd w:val="0"/>
        <w:snapToGrid w:val="0"/>
        <w:ind w:firstLine="480"/>
        <w:rPr>
          <w:rFonts w:eastAsia="宋体"/>
        </w:rPr>
      </w:pPr>
      <w:r>
        <w:rPr>
          <w:rFonts w:hint="eastAsia" w:eastAsia="宋体"/>
        </w:rPr>
        <w:t>张静和舒淇（2023）在《投资与创业》中运用财务风险管理相关理论知识，结合新董事会注册教育行业公司的财务特点，分析评价新董事会教育行业公司的财务风险。风险体现在现金回流能力增强、内部控制体系不足、风险管理意识相对薄弱、对环境变化适应滞后、风险应对能力不足等几个方面。在此基础上，结合新一届董事会教育行业公司的业务特点和实际情况，为新一届董事会教育行业公司财务风险的评估和控制提供有效对策。</w:t>
      </w:r>
    </w:p>
    <w:p>
      <w:pPr>
        <w:adjustRightInd w:val="0"/>
        <w:snapToGrid w:val="0"/>
        <w:ind w:firstLine="480"/>
        <w:rPr>
          <w:rFonts w:eastAsia="宋体"/>
        </w:rPr>
      </w:pPr>
      <w:r>
        <w:rPr>
          <w:rFonts w:hint="eastAsia" w:eastAsia="宋体"/>
        </w:rPr>
        <w:t>程琤（2022）在《中国安全科学学报》中提出财务风险的识别与评价主要包括四种方法，分别为专家调查法、定量指标分析法、定性征兆分析法和“四阶段征兆”分析法，而企业可以根据具体的公司情况选择适合自己公司的方法也可以将多种方法结合起来从而来对财务风险进行全方位的识别。</w:t>
      </w:r>
    </w:p>
    <w:p>
      <w:pPr>
        <w:adjustRightInd w:val="0"/>
        <w:snapToGrid w:val="0"/>
        <w:ind w:firstLine="480"/>
        <w:rPr>
          <w:rFonts w:eastAsia="宋体"/>
        </w:rPr>
      </w:pPr>
      <w:r>
        <w:rPr>
          <w:rFonts w:hint="eastAsia" w:eastAsia="宋体"/>
        </w:rPr>
        <w:t>杭慧芹和许苏兰（2022）在《财会通讯》中提及的“数字化转型背景下企业财务风险识别与管控探讨”数字经济时代来临，传统的人工处理金融数据进行金融风险分析的方法已经跟不上时代。企业需要结合不同经济时代的新技术，如物联网、AI、云计算、大数据服务等，更高效地识别财务风险。将这些新技术和新方法融入到公司的生产经营中，可以帮助公司实现完善的流程管理，创造价值，进一步降低财务风险。</w:t>
      </w:r>
    </w:p>
    <w:p>
      <w:pPr>
        <w:adjustRightInd w:val="0"/>
        <w:snapToGrid w:val="0"/>
        <w:ind w:firstLine="480"/>
        <w:rPr>
          <w:rFonts w:eastAsia="宋体"/>
        </w:rPr>
      </w:pPr>
      <w:r>
        <w:rPr>
          <w:rFonts w:hint="eastAsia" w:eastAsia="宋体"/>
        </w:rPr>
        <w:t>薛茜文（2022）在《中国总会计师》中提及的“关于企业财务风险识别和防范的探讨”指出了结合财务指标分析法、专家咨询法和案例分析法，可以识别财务风险，根据企业实际财务状况和发展规模，选择目标专家集思广益，识别企业潜在的财务风险。</w:t>
      </w:r>
    </w:p>
    <w:p>
      <w:pPr>
        <w:pStyle w:val="4"/>
        <w:keepNext w:val="0"/>
        <w:keepLines w:val="0"/>
      </w:pPr>
      <w:bookmarkStart w:id="20" w:name="_Toc163937249"/>
      <w:r>
        <w:rPr>
          <w:rFonts w:hint="eastAsia"/>
        </w:rPr>
        <w:t>1.2.2 国外研究现状</w:t>
      </w:r>
      <w:bookmarkEnd w:id="20"/>
    </w:p>
    <w:p>
      <w:pPr>
        <w:adjustRightInd w:val="0"/>
        <w:snapToGrid w:val="0"/>
        <w:ind w:firstLine="480"/>
        <w:rPr>
          <w:rFonts w:eastAsia="宋体"/>
        </w:rPr>
      </w:pPr>
      <w:r>
        <w:rPr>
          <w:rFonts w:eastAsia="宋体"/>
        </w:rPr>
        <w:t>Sekścińska Katarzyna</w:t>
      </w:r>
      <w:r>
        <w:rPr>
          <w:rFonts w:hint="eastAsia" w:eastAsia="宋体"/>
        </w:rPr>
        <w:t>，</w:t>
      </w:r>
      <w:r>
        <w:rPr>
          <w:rFonts w:eastAsia="宋体"/>
        </w:rPr>
        <w:t>Rudzinska Wojciechowska Joanna</w:t>
      </w:r>
      <w:r>
        <w:rPr>
          <w:rFonts w:hint="eastAsia" w:eastAsia="宋体"/>
        </w:rPr>
        <w:t>，</w:t>
      </w:r>
      <w:r>
        <w:rPr>
          <w:rFonts w:eastAsia="宋体"/>
        </w:rPr>
        <w:t>Jaworska Diana（2021）在《自我控制与财务风险承担》中提出</w:t>
      </w:r>
      <w:r>
        <w:rPr>
          <w:rFonts w:hint="eastAsia" w:eastAsia="宋体"/>
        </w:rPr>
        <w:t>我们提出了两项关于自我控制在风险财务决策中的作用的研究，以鼓励彩票的课题决策。考察了承担财务风险的倾向与自然自我控制之间的关联。考察了自控自控锻炼的成功与否是否会影响风险未来的财务决策。研究结果表明，自控与财务风险之间存在负相关关系。研究二表明，成功的自控思维降低了承担财务风险的倾向，失败的自控思维更容易承担财务风险。</w:t>
      </w:r>
    </w:p>
    <w:p>
      <w:pPr>
        <w:adjustRightInd w:val="0"/>
        <w:snapToGrid w:val="0"/>
        <w:ind w:firstLine="480"/>
        <w:rPr>
          <w:rFonts w:eastAsia="宋体"/>
        </w:rPr>
      </w:pPr>
      <w:r>
        <w:rPr>
          <w:rFonts w:eastAsia="宋体"/>
        </w:rPr>
        <w:t>Nolde Natalia，Zhou Chen（2021）在《财务风险管理的极值分析》中提出</w:t>
      </w:r>
      <w:r>
        <w:rPr>
          <w:rFonts w:hint="eastAsia" w:eastAsia="宋体"/>
        </w:rPr>
        <w:t>本文介绍了极值分析在金融风险评估中的应用。主要包括三种方法范式：对独立于分布式数据和应用的传统管理者的市场损失和运营损失风险估计，对横向数据依赖应用的系统相关风险，对动态风险管理的数据平滑和串行依赖方法。本文以不熟悉极值分析、有金融风险管理经验的统计学家为研究对象</w:t>
      </w:r>
      <w:r>
        <w:rPr>
          <w:rFonts w:eastAsia="宋体"/>
        </w:rPr>
        <w:t>。</w:t>
      </w:r>
    </w:p>
    <w:p>
      <w:pPr>
        <w:adjustRightInd w:val="0"/>
        <w:snapToGrid w:val="0"/>
        <w:ind w:firstLine="480"/>
        <w:rPr>
          <w:rFonts w:eastAsia="宋体"/>
        </w:rPr>
      </w:pPr>
      <w:r>
        <w:rPr>
          <w:rFonts w:eastAsia="宋体"/>
        </w:rPr>
        <w:t>Modigliant，Miller(2021)在《资本成本、公司财务与投资理论》文章中指出，</w:t>
      </w:r>
      <w:r>
        <w:rPr>
          <w:rFonts w:hint="eastAsia" w:eastAsia="宋体"/>
        </w:rPr>
        <w:t>研究样本的范围已经缩小，以获得更有针对性的结果。我们选择了几家电子商务和零售企业作为主要研究对象。结果表明，资金周转和资金运用是影响内部财务状况和风险管理效率的主要因素。从现代信息技术角度看，为有效防范企业财务风险，建议首先对信息系统进行技术监督，然后利用企业财务信息管理系统形成对企业风险的动态控制，重构监督联动机制，构建部门间相互协作、相互监督、共同发展的良好局面，最后引入技术人员，推动风险管理的实施。</w:t>
      </w:r>
    </w:p>
    <w:p>
      <w:pPr>
        <w:adjustRightInd w:val="0"/>
        <w:snapToGrid w:val="0"/>
        <w:ind w:firstLine="480"/>
        <w:rPr>
          <w:rFonts w:eastAsia="宋体"/>
        </w:rPr>
      </w:pPr>
      <w:r>
        <w:rPr>
          <w:rFonts w:hint="eastAsia" w:eastAsia="宋体"/>
        </w:rPr>
        <w:t>综上所述，国外专家学者在企业财务风险的识别、评价和控制方面进行了多方面的研究，并提出了具有建设性的策略。我国在企业财务风险问题日益凸显的背景下，学者和企业管理者也开始重视财务风险问题，并积极开展相关研究和探索，以找到适合中国实际情况的财务风险识别、评价和控制模式。因此，在管理实践中需要借鉴国内外学者的成果，结合自身的实际情况，不断探索寻找适合自身公司的财务风险管理方式和策略，并更将重心放在如何降低企业的财务风险上，如何建立更有效的财务风险控制措施，仍有不足之处。基于此，本文将三只松鼠作为研究对象，期望能通过建立起的财务风险评价体系，为三只松鼠的经营管理做出一定的有效建议。</w:t>
      </w:r>
    </w:p>
    <w:p>
      <w:pPr>
        <w:pStyle w:val="2"/>
        <w:keepNext w:val="0"/>
        <w:widowControl/>
      </w:pPr>
      <w:bookmarkStart w:id="21" w:name="_Toc163937250"/>
      <w:r>
        <w:rPr>
          <w:rFonts w:hint="eastAsia"/>
        </w:rPr>
        <w:t>第2章 财务风险相关理论概述</w:t>
      </w:r>
      <w:bookmarkEnd w:id="21"/>
    </w:p>
    <w:p>
      <w:pPr>
        <w:pStyle w:val="3"/>
        <w:keepNext w:val="0"/>
        <w:keepLines w:val="0"/>
      </w:pPr>
      <w:bookmarkStart w:id="22" w:name="_Toc163937251"/>
      <w:r>
        <w:rPr>
          <w:rFonts w:hint="eastAsia"/>
        </w:rPr>
        <w:t>2.1 财务风险的概念与特征</w:t>
      </w:r>
      <w:bookmarkEnd w:id="22"/>
    </w:p>
    <w:p>
      <w:pPr>
        <w:adjustRightInd w:val="0"/>
        <w:snapToGrid w:val="0"/>
        <w:ind w:firstLine="480"/>
        <w:rPr>
          <w:rFonts w:eastAsia="宋体"/>
        </w:rPr>
      </w:pPr>
      <w:r>
        <w:rPr>
          <w:rFonts w:hint="eastAsia" w:eastAsia="宋体"/>
        </w:rPr>
        <w:t>财务风险按其产生的原因可分为筹资风险、投资风险和营运风险、利润分配风险。财务风险是企业在各个财务活动过程中，因为种种不可预见和不可控的原因，导致在某一时期、一定限度内，公司所获得的最后的财务结果与期望的运营目的之间出现了偏离，由此产生的可能会让公司遭受到一定的经济损失或者更大的利益。</w:t>
      </w:r>
    </w:p>
    <w:p>
      <w:pPr>
        <w:adjustRightInd w:val="0"/>
        <w:snapToGrid w:val="0"/>
        <w:ind w:firstLine="480"/>
        <w:rPr>
          <w:rFonts w:eastAsia="宋体"/>
        </w:rPr>
      </w:pPr>
      <w:r>
        <w:rPr>
          <w:rFonts w:hint="eastAsia" w:eastAsia="宋体"/>
        </w:rPr>
        <w:t>企业的金融风险既有外在成因，也有内在成因。公司的财务风险是由公司财务经营的大环境所决定的。二是影响经济发展的主要原因。然而，财务经理们缺乏对财务风险客观性的认识，财务决策的不科学，从而造成了决策失败。</w:t>
      </w:r>
    </w:p>
    <w:p>
      <w:pPr>
        <w:pStyle w:val="3"/>
        <w:keepNext w:val="0"/>
        <w:keepLines w:val="0"/>
      </w:pPr>
      <w:bookmarkStart w:id="23" w:name="_Toc163937252"/>
      <w:r>
        <w:rPr>
          <w:rFonts w:hint="eastAsia"/>
        </w:rPr>
        <w:t>2.2 财务风险的相关理论</w:t>
      </w:r>
      <w:bookmarkEnd w:id="23"/>
    </w:p>
    <w:p>
      <w:pPr>
        <w:adjustRightInd w:val="0"/>
        <w:snapToGrid w:val="0"/>
        <w:ind w:firstLine="480"/>
        <w:rPr>
          <w:rFonts w:eastAsia="宋体"/>
        </w:rPr>
      </w:pPr>
      <w:r>
        <w:rPr>
          <w:rFonts w:hint="eastAsia" w:eastAsia="宋体"/>
        </w:rPr>
        <w:t>风险管理作为一种面向管理者的管理行为，最早出现于上个世纪50年代美国，美国部分公司在高速成长过程中遭遇了严重的金融危机，促使公司的决策者们将更多的注意力放在了风险管理上。风险管理是一种以最低代价获取最大安全保证为目的的一种经营行为。风险辨识是指管理者运用质化或量化的方式，对企业可能存在的各种可能的危险作出评判、总结、分类。风险分析就是通过对已收集到的各种风险，并与企业的经营行为相联系，对某种风险进行评估，从而判定某种风险出现的可能性及其所带来的损失。风险管理就是要对可能存在的重要危险加以控制，设定处理方案，根据风险发生时间选择事前、事中或者事后控制。本文以风险管理理论为基础，构建了三只松鼠财务风险预警体系，对企业现在或未来可能发生的财务风险进行事前预警，最终结合三只松鼠实际情况提出防范风险的解决措施，以提高企业整体风险管理的能力。</w:t>
      </w:r>
    </w:p>
    <w:p>
      <w:pPr>
        <w:pStyle w:val="2"/>
        <w:keepNext w:val="0"/>
        <w:keepLines w:val="0"/>
      </w:pPr>
      <w:bookmarkStart w:id="24" w:name="_Toc163937253"/>
      <w:r>
        <w:rPr>
          <w:rFonts w:hint="eastAsia"/>
        </w:rPr>
        <w:t>第3章 三只松鼠财务风险识别</w:t>
      </w:r>
      <w:bookmarkEnd w:id="24"/>
    </w:p>
    <w:p>
      <w:pPr>
        <w:pStyle w:val="3"/>
        <w:keepNext w:val="0"/>
        <w:keepLines w:val="0"/>
      </w:pPr>
      <w:bookmarkStart w:id="25" w:name="_Toc163937254"/>
      <w:r>
        <w:rPr>
          <w:rFonts w:hint="eastAsia"/>
        </w:rPr>
        <w:t>3.1 公司简介</w:t>
      </w:r>
      <w:bookmarkEnd w:id="25"/>
    </w:p>
    <w:p>
      <w:pPr>
        <w:adjustRightInd w:val="0"/>
        <w:snapToGrid w:val="0"/>
        <w:ind w:firstLine="480"/>
        <w:rPr>
          <w:rFonts w:eastAsia="宋体"/>
          <w:szCs w:val="24"/>
        </w:rPr>
      </w:pPr>
      <w:r>
        <w:rPr>
          <w:rFonts w:hint="eastAsia" w:eastAsia="宋体"/>
          <w:szCs w:val="24"/>
        </w:rPr>
        <w:t>三只松鼠股份有限公司（以下简称：三只松鼠）是以休闲零食等食品研发及销售为主的平台型企业，主要经营有炒货食品及坚果制品、烘焙、肉制品、果干等。2012年成立于安徽芜湖，由于品牌特色和产品的独树一帜，三只松鼠在成立之初深受消费者青睐。三只松鼠最初是电商模式，但是随着时代变化和产业升级，精准抓住时机，逐步从互联网企业中脱离出来，走向线上线下全渠道销售的发展模式。现已发展为年销售额超百亿的大型企业，逐渐成为休闲食品零售行业的龙头企业，并成功打造了子品牌“小鹿蓝蓝”，聚焦宝宝零食，收益也相当可观。</w:t>
      </w:r>
    </w:p>
    <w:p>
      <w:pPr>
        <w:pStyle w:val="3"/>
        <w:keepNext w:val="0"/>
        <w:keepLines w:val="0"/>
      </w:pPr>
      <w:bookmarkStart w:id="26" w:name="_Toc163937255"/>
      <w:r>
        <w:rPr>
          <w:rFonts w:hint="eastAsia"/>
        </w:rPr>
        <w:t>3.2 筹资风险识别</w:t>
      </w:r>
      <w:bookmarkEnd w:id="26"/>
    </w:p>
    <w:p>
      <w:pPr>
        <w:adjustRightInd w:val="0"/>
        <w:snapToGrid w:val="0"/>
        <w:ind w:firstLine="480"/>
        <w:rPr>
          <w:rFonts w:eastAsia="宋体"/>
          <w:szCs w:val="24"/>
        </w:rPr>
      </w:pPr>
      <w:r>
        <w:rPr>
          <w:rFonts w:hint="eastAsia" w:eastAsia="宋体"/>
          <w:szCs w:val="24"/>
        </w:rPr>
        <w:t>筹资活动产生的财务风险主要来源于，企业筹资外来资金，形成负债，但因受到经营不善或市场变化等不确定性因素造成的企业负债过重、资不抵债。因此从筹资层面进行指标选取的话，主要关注企业的偿债能力，而且，公司的负债一般可以分为短期负债和长期负债。从这个角度来看，三只松鼠的短期负债情况比较糟糕。所以，在这篇文章中，我们选择了三个指标：流动比率、速动比率、现金流动负债比率。在长期负债中，我们选择了资产负债率、已获利息倍数。</w:t>
      </w:r>
    </w:p>
    <w:p>
      <w:pPr>
        <w:pStyle w:val="6"/>
        <w:spacing w:before="0" w:after="0" w:line="360" w:lineRule="exact"/>
        <w:rPr>
          <w:rFonts w:hAnsi="Arial"/>
        </w:rPr>
      </w:pPr>
      <w:r>
        <w:rPr>
          <w:rFonts w:hint="eastAsia" w:hAnsi="Arial"/>
        </w:rPr>
        <w:t>表3-1  三只松鼠公司偿债能力纵向指标数据</w:t>
      </w:r>
    </w:p>
    <w:tbl>
      <w:tblPr>
        <w:tblStyle w:val="32"/>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1594"/>
        <w:gridCol w:w="1595"/>
        <w:gridCol w:w="1595"/>
        <w:gridCol w:w="1595"/>
        <w:gridCol w:w="159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项目/年份</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2018</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2019</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2020</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2021</w:t>
            </w:r>
          </w:p>
        </w:tc>
        <w:tc>
          <w:tcPr>
            <w:tcW w:w="834"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流动比率</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1.63</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1.46</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1.54</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1.69</w:t>
            </w:r>
          </w:p>
        </w:tc>
        <w:tc>
          <w:tcPr>
            <w:tcW w:w="834"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1.6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速动比率</w:t>
            </w:r>
          </w:p>
        </w:tc>
        <w:tc>
          <w:tcPr>
            <w:tcW w:w="833" w:type="pct"/>
            <w:vAlign w:val="center"/>
          </w:tcPr>
          <w:p>
            <w:pPr>
              <w:widowControl w:val="0"/>
              <w:spacing w:before="60" w:after="60" w:line="240" w:lineRule="auto"/>
              <w:ind w:firstLine="0" w:firstLineChars="0"/>
              <w:jc w:val="center"/>
              <w:rPr>
                <w:sz w:val="22"/>
              </w:rPr>
            </w:pPr>
            <w:r>
              <w:rPr>
                <w:rFonts w:hint="eastAsia"/>
                <w:sz w:val="22"/>
              </w:rPr>
              <w:t>0.53</w:t>
            </w:r>
          </w:p>
        </w:tc>
        <w:tc>
          <w:tcPr>
            <w:tcW w:w="833" w:type="pct"/>
            <w:vAlign w:val="center"/>
          </w:tcPr>
          <w:p>
            <w:pPr>
              <w:widowControl w:val="0"/>
              <w:spacing w:before="60" w:after="60" w:line="240" w:lineRule="auto"/>
              <w:ind w:firstLine="0" w:firstLineChars="0"/>
              <w:jc w:val="center"/>
              <w:rPr>
                <w:sz w:val="22"/>
              </w:rPr>
            </w:pPr>
            <w:r>
              <w:rPr>
                <w:rFonts w:hint="eastAsia"/>
                <w:sz w:val="22"/>
              </w:rPr>
              <w:t>0.67</w:t>
            </w:r>
          </w:p>
        </w:tc>
        <w:tc>
          <w:tcPr>
            <w:tcW w:w="833" w:type="pct"/>
            <w:vAlign w:val="center"/>
          </w:tcPr>
          <w:p>
            <w:pPr>
              <w:widowControl w:val="0"/>
              <w:spacing w:before="60" w:after="60" w:line="240" w:lineRule="auto"/>
              <w:ind w:firstLine="0" w:firstLineChars="0"/>
              <w:jc w:val="center"/>
              <w:rPr>
                <w:sz w:val="22"/>
              </w:rPr>
            </w:pPr>
            <w:r>
              <w:rPr>
                <w:rFonts w:hint="eastAsia"/>
                <w:sz w:val="22"/>
              </w:rPr>
              <w:t>0.48</w:t>
            </w:r>
          </w:p>
        </w:tc>
        <w:tc>
          <w:tcPr>
            <w:tcW w:w="833" w:type="pct"/>
            <w:vAlign w:val="center"/>
          </w:tcPr>
          <w:p>
            <w:pPr>
              <w:widowControl w:val="0"/>
              <w:spacing w:before="60" w:after="60" w:line="240" w:lineRule="auto"/>
              <w:ind w:firstLine="0" w:firstLineChars="0"/>
              <w:jc w:val="center"/>
              <w:rPr>
                <w:sz w:val="22"/>
              </w:rPr>
            </w:pPr>
            <w:r>
              <w:rPr>
                <w:rFonts w:hint="eastAsia"/>
                <w:sz w:val="22"/>
              </w:rPr>
              <w:t>0.74</w:t>
            </w:r>
          </w:p>
        </w:tc>
        <w:tc>
          <w:tcPr>
            <w:tcW w:w="834" w:type="pct"/>
            <w:vAlign w:val="center"/>
          </w:tcPr>
          <w:p>
            <w:pPr>
              <w:widowControl w:val="0"/>
              <w:spacing w:before="60" w:after="60" w:line="240" w:lineRule="auto"/>
              <w:ind w:firstLine="0" w:firstLineChars="0"/>
              <w:jc w:val="center"/>
              <w:rPr>
                <w:sz w:val="22"/>
              </w:rPr>
            </w:pPr>
            <w:r>
              <w:rPr>
                <w:rFonts w:hint="eastAsia"/>
                <w:sz w:val="22"/>
              </w:rPr>
              <w:t>0.27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现金流动负债比率</w:t>
            </w:r>
          </w:p>
        </w:tc>
        <w:tc>
          <w:tcPr>
            <w:tcW w:w="833" w:type="pct"/>
            <w:vAlign w:val="center"/>
          </w:tcPr>
          <w:p>
            <w:pPr>
              <w:widowControl w:val="0"/>
              <w:spacing w:before="60" w:after="60" w:line="240" w:lineRule="auto"/>
              <w:ind w:firstLine="0" w:firstLineChars="0"/>
              <w:jc w:val="center"/>
              <w:rPr>
                <w:sz w:val="22"/>
              </w:rPr>
            </w:pPr>
            <w:r>
              <w:rPr>
                <w:rFonts w:hint="eastAsia"/>
                <w:sz w:val="22"/>
              </w:rPr>
              <w:t>24.99%</w:t>
            </w:r>
          </w:p>
        </w:tc>
        <w:tc>
          <w:tcPr>
            <w:tcW w:w="833" w:type="pct"/>
            <w:vAlign w:val="center"/>
          </w:tcPr>
          <w:p>
            <w:pPr>
              <w:widowControl w:val="0"/>
              <w:spacing w:before="60" w:after="60" w:line="240" w:lineRule="auto"/>
              <w:ind w:firstLine="0" w:firstLineChars="0"/>
              <w:jc w:val="center"/>
              <w:rPr>
                <w:sz w:val="22"/>
              </w:rPr>
            </w:pPr>
            <w:r>
              <w:rPr>
                <w:rFonts w:hint="eastAsia"/>
                <w:sz w:val="22"/>
              </w:rPr>
              <w:t>25.71%</w:t>
            </w:r>
          </w:p>
        </w:tc>
        <w:tc>
          <w:tcPr>
            <w:tcW w:w="833" w:type="pct"/>
            <w:vAlign w:val="center"/>
          </w:tcPr>
          <w:p>
            <w:pPr>
              <w:widowControl w:val="0"/>
              <w:spacing w:before="60" w:after="60" w:line="240" w:lineRule="auto"/>
              <w:ind w:firstLine="0" w:firstLineChars="0"/>
              <w:jc w:val="center"/>
              <w:rPr>
                <w:sz w:val="22"/>
              </w:rPr>
            </w:pPr>
            <w:r>
              <w:rPr>
                <w:rFonts w:hint="eastAsia"/>
                <w:sz w:val="22"/>
              </w:rPr>
              <w:t>-8.05%</w:t>
            </w:r>
          </w:p>
        </w:tc>
        <w:tc>
          <w:tcPr>
            <w:tcW w:w="833" w:type="pct"/>
            <w:vAlign w:val="center"/>
          </w:tcPr>
          <w:p>
            <w:pPr>
              <w:widowControl w:val="0"/>
              <w:spacing w:before="60" w:after="60" w:line="240" w:lineRule="auto"/>
              <w:ind w:firstLine="0" w:firstLineChars="0"/>
              <w:jc w:val="center"/>
              <w:rPr>
                <w:sz w:val="22"/>
              </w:rPr>
            </w:pPr>
            <w:r>
              <w:rPr>
                <w:rFonts w:hint="eastAsia"/>
                <w:sz w:val="22"/>
              </w:rPr>
              <w:t>35.10%</w:t>
            </w:r>
          </w:p>
        </w:tc>
        <w:tc>
          <w:tcPr>
            <w:tcW w:w="834" w:type="pct"/>
            <w:vAlign w:val="center"/>
          </w:tcPr>
          <w:p>
            <w:pPr>
              <w:widowControl w:val="0"/>
              <w:spacing w:before="60" w:after="60" w:line="240" w:lineRule="auto"/>
              <w:ind w:firstLine="0" w:firstLineChars="0"/>
              <w:jc w:val="center"/>
              <w:rPr>
                <w:sz w:val="22"/>
              </w:rPr>
            </w:pPr>
            <w:r>
              <w:rPr>
                <w:rFonts w:hint="eastAsia"/>
                <w:sz w:val="22"/>
              </w:rPr>
              <w:t>15.07%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资产负债率</w:t>
            </w:r>
          </w:p>
        </w:tc>
        <w:tc>
          <w:tcPr>
            <w:tcW w:w="833" w:type="pct"/>
            <w:vAlign w:val="center"/>
          </w:tcPr>
          <w:p>
            <w:pPr>
              <w:widowControl w:val="0"/>
              <w:spacing w:before="60" w:after="60" w:line="240" w:lineRule="auto"/>
              <w:ind w:firstLine="0" w:firstLineChars="0"/>
              <w:jc w:val="center"/>
              <w:rPr>
                <w:sz w:val="22"/>
              </w:rPr>
            </w:pPr>
            <w:r>
              <w:rPr>
                <w:rFonts w:hint="eastAsia"/>
                <w:sz w:val="22"/>
              </w:rPr>
              <w:t>62.98%</w:t>
            </w:r>
          </w:p>
        </w:tc>
        <w:tc>
          <w:tcPr>
            <w:tcW w:w="833" w:type="pct"/>
            <w:vAlign w:val="center"/>
          </w:tcPr>
          <w:p>
            <w:pPr>
              <w:widowControl w:val="0"/>
              <w:spacing w:before="60" w:after="60" w:line="240" w:lineRule="auto"/>
              <w:ind w:firstLine="0" w:firstLineChars="0"/>
              <w:jc w:val="center"/>
              <w:rPr>
                <w:sz w:val="22"/>
              </w:rPr>
            </w:pPr>
            <w:r>
              <w:rPr>
                <w:rFonts w:hint="eastAsia"/>
                <w:sz w:val="22"/>
              </w:rPr>
              <w:t>64.10%</w:t>
            </w:r>
          </w:p>
        </w:tc>
        <w:tc>
          <w:tcPr>
            <w:tcW w:w="833" w:type="pct"/>
            <w:vAlign w:val="center"/>
          </w:tcPr>
          <w:p>
            <w:pPr>
              <w:widowControl w:val="0"/>
              <w:spacing w:before="60" w:after="60" w:line="240" w:lineRule="auto"/>
              <w:ind w:firstLine="0" w:firstLineChars="0"/>
              <w:jc w:val="center"/>
              <w:rPr>
                <w:sz w:val="22"/>
              </w:rPr>
            </w:pPr>
            <w:r>
              <w:rPr>
                <w:rFonts w:hint="eastAsia"/>
                <w:sz w:val="22"/>
              </w:rPr>
              <w:t>60.85%</w:t>
            </w:r>
          </w:p>
        </w:tc>
        <w:tc>
          <w:tcPr>
            <w:tcW w:w="833" w:type="pct"/>
            <w:vAlign w:val="center"/>
          </w:tcPr>
          <w:p>
            <w:pPr>
              <w:widowControl w:val="0"/>
              <w:spacing w:before="60" w:after="60" w:line="240" w:lineRule="auto"/>
              <w:ind w:firstLine="0" w:firstLineChars="0"/>
              <w:jc w:val="center"/>
              <w:rPr>
                <w:sz w:val="22"/>
              </w:rPr>
            </w:pPr>
            <w:r>
              <w:rPr>
                <w:rFonts w:hint="eastAsia"/>
                <w:sz w:val="22"/>
              </w:rPr>
              <w:t>52.37%</w:t>
            </w:r>
          </w:p>
        </w:tc>
        <w:tc>
          <w:tcPr>
            <w:tcW w:w="834" w:type="pct"/>
            <w:vAlign w:val="center"/>
          </w:tcPr>
          <w:p>
            <w:pPr>
              <w:widowControl w:val="0"/>
              <w:spacing w:before="60" w:after="60" w:line="240" w:lineRule="auto"/>
              <w:ind w:firstLine="0" w:firstLineChars="0"/>
              <w:jc w:val="center"/>
              <w:rPr>
                <w:sz w:val="22"/>
              </w:rPr>
            </w:pPr>
            <w:r>
              <w:rPr>
                <w:rFonts w:hint="eastAsia"/>
                <w:sz w:val="22"/>
              </w:rPr>
              <w:t>55.14%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已获利息倍数</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-593.80</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-43.15</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-21.12</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-38.96</w:t>
            </w:r>
          </w:p>
        </w:tc>
        <w:tc>
          <w:tcPr>
            <w:tcW w:w="834"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54.90</w:t>
            </w:r>
          </w:p>
        </w:tc>
      </w:tr>
    </w:tbl>
    <w:p>
      <w:pPr>
        <w:pStyle w:val="9"/>
        <w:ind w:firstLine="0" w:firstLineChars="0"/>
      </w:pPr>
      <w:r>
        <w:rPr>
          <w:rFonts w:hint="eastAsia"/>
        </w:rPr>
        <w:t>数据来源：三只松鼠2018-2022年年报</w:t>
      </w:r>
    </w:p>
    <w:p>
      <w:pPr>
        <w:adjustRightInd w:val="0"/>
        <w:snapToGrid w:val="0"/>
        <w:ind w:firstLine="480"/>
        <w:rPr>
          <w:rFonts w:eastAsia="宋体"/>
          <w:szCs w:val="24"/>
        </w:rPr>
      </w:pPr>
      <w:r>
        <w:rPr>
          <w:rFonts w:hint="eastAsia" w:eastAsia="宋体"/>
          <w:szCs w:val="24"/>
        </w:rPr>
        <w:t>纵向来看，，三只松鼠流动比率比较稳定，但距离合理值有一定距离，作为食品行业，其存货周转速度对于流动比率来说是至关重要的，但是2018-2022年其存货规模一直过大，变现能力较弱。从速动比率看，虽然在2021年三只松鼠公司的速动比率有很大的提升，但是2021年前后的速动比率波动较大，尤其是2022年，跌至0.27。现金流动负债比率通常50%左右是行业平均值，合理值为1，从三只松鼠公司的现金流动比率来看，该公司的现金偿还能力是比较差的，2020年更是低至-8.05%，表现为负值。因此，纵向来看该三只松鼠存在流动资产变现能力较差，现金储备比较低等问题，短期偿债能力是比较差的。</w:t>
      </w:r>
    </w:p>
    <w:p>
      <w:pPr>
        <w:adjustRightInd w:val="0"/>
        <w:snapToGrid w:val="0"/>
        <w:ind w:firstLine="480"/>
        <w:rPr>
          <w:rFonts w:eastAsia="宋体"/>
          <w:szCs w:val="24"/>
        </w:rPr>
      </w:pPr>
      <w:r>
        <w:rPr>
          <w:rFonts w:hint="eastAsia" w:eastAsia="宋体"/>
          <w:szCs w:val="24"/>
        </w:rPr>
        <w:t>借入的资金占比高，长期偿债能力也就越低，通常资产负债率在50%左右属于合理值。纵向分析看三只松鼠的资产负债率虽然在2019年到2021年间呈逐步下降趋势，但2022年又出现上升，其资产负债率仍然处于较高水平。三只松鼠的已获利息倍数在2019年到2020年出现小幅度下降之后，2020-2022年一直呈现增长趋势，这说明企业偿付债权人利息的能力有所加强。综上，综合资产负债率和已获利息倍数，虽然三只松鼠比较依靠外界资金，但是偿付利息的能力较强，所以总的来看它的长期偿债能力比较稳定，不过2022年资产负债率的上升仍值得企业注意</w:t>
      </w:r>
      <w:r>
        <w:rPr>
          <w:rFonts w:eastAsia="宋体"/>
          <w:szCs w:val="24"/>
        </w:rPr>
        <w:t>。</w:t>
      </w:r>
    </w:p>
    <w:p>
      <w:pPr>
        <w:pStyle w:val="3"/>
        <w:keepNext w:val="0"/>
        <w:keepLines w:val="0"/>
      </w:pPr>
      <w:bookmarkStart w:id="27" w:name="_Toc163937256"/>
      <w:r>
        <w:rPr>
          <w:rFonts w:hint="eastAsia"/>
        </w:rPr>
        <w:t>3.3 投资风险识别</w:t>
      </w:r>
      <w:bookmarkEnd w:id="27"/>
    </w:p>
    <w:p>
      <w:pPr>
        <w:ind w:firstLine="480"/>
        <w:rPr>
          <w:rFonts w:ascii="宋体" w:hAnsi="宋体" w:eastAsia="宋体" w:cs="宋体"/>
          <w:szCs w:val="24"/>
          <w:lang w:bidi="ar"/>
        </w:rPr>
      </w:pPr>
      <w:r>
        <w:rPr>
          <w:rFonts w:hint="eastAsia" w:ascii="宋体" w:hAnsi="宋体" w:eastAsia="宋体" w:cs="宋体"/>
          <w:color w:val="000000"/>
          <w:szCs w:val="24"/>
          <w:lang w:bidi="ar"/>
        </w:rPr>
        <w:t>投资风险是由企业投资活动引起的，企业投资所得到的收益与预期产生偏差的不确定性，可能就会成为投资风险的导火索。投资风险受企业以盈利能力影响，企业获利表现越好，说明企业的内外投资风险较低，同时企业的盈利能力越强，资金充足，也能降低企业进行投资时受不确定因素的影响。</w:t>
      </w:r>
    </w:p>
    <w:p>
      <w:pPr>
        <w:pStyle w:val="6"/>
        <w:spacing w:before="0" w:after="0" w:line="360" w:lineRule="exact"/>
        <w:rPr>
          <w:rFonts w:hAnsi="Arial"/>
        </w:rPr>
      </w:pPr>
      <w:bookmarkStart w:id="28" w:name="_Toc19799"/>
      <w:bookmarkStart w:id="29" w:name="_Toc14958"/>
      <w:r>
        <w:rPr>
          <w:rFonts w:hint="eastAsia" w:hAnsi="Arial"/>
        </w:rPr>
        <w:t>表3-2  三只松鼠盈利能力指标纵向数据</w:t>
      </w:r>
      <w:bookmarkEnd w:id="28"/>
      <w:bookmarkEnd w:id="29"/>
    </w:p>
    <w:tbl>
      <w:tblPr>
        <w:tblStyle w:val="32"/>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1594"/>
        <w:gridCol w:w="1595"/>
        <w:gridCol w:w="1595"/>
        <w:gridCol w:w="1595"/>
        <w:gridCol w:w="159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项目/年份</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2018</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2019</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2020</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2021</w:t>
            </w:r>
          </w:p>
        </w:tc>
        <w:tc>
          <w:tcPr>
            <w:tcW w:w="834"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销售净利率</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5.44%</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4.34%</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2.35%</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3.08%</w:t>
            </w:r>
          </w:p>
        </w:tc>
        <w:tc>
          <w:tcPr>
            <w:tcW w:w="834"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4.21%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营业利润率</w:t>
            </w:r>
          </w:p>
        </w:tc>
        <w:tc>
          <w:tcPr>
            <w:tcW w:w="833" w:type="pct"/>
            <w:vAlign w:val="center"/>
          </w:tcPr>
          <w:p>
            <w:pPr>
              <w:widowControl w:val="0"/>
              <w:spacing w:before="60" w:after="60" w:line="240" w:lineRule="auto"/>
              <w:ind w:firstLine="0" w:firstLineChars="0"/>
              <w:jc w:val="center"/>
              <w:rPr>
                <w:sz w:val="22"/>
              </w:rPr>
            </w:pPr>
            <w:r>
              <w:rPr>
                <w:rFonts w:hint="eastAsia"/>
                <w:sz w:val="22"/>
              </w:rPr>
              <w:t>27.70%</w:t>
            </w:r>
          </w:p>
        </w:tc>
        <w:tc>
          <w:tcPr>
            <w:tcW w:w="833" w:type="pct"/>
            <w:vAlign w:val="center"/>
          </w:tcPr>
          <w:p>
            <w:pPr>
              <w:widowControl w:val="0"/>
              <w:spacing w:before="60" w:after="60" w:line="240" w:lineRule="auto"/>
              <w:ind w:firstLine="0" w:firstLineChars="0"/>
              <w:jc w:val="center"/>
              <w:rPr>
                <w:sz w:val="22"/>
              </w:rPr>
            </w:pPr>
            <w:r>
              <w:rPr>
                <w:rFonts w:hint="eastAsia"/>
                <w:sz w:val="22"/>
              </w:rPr>
              <w:t>0.61%</w:t>
            </w:r>
          </w:p>
        </w:tc>
        <w:tc>
          <w:tcPr>
            <w:tcW w:w="833" w:type="pct"/>
            <w:vAlign w:val="center"/>
          </w:tcPr>
          <w:p>
            <w:pPr>
              <w:widowControl w:val="0"/>
              <w:spacing w:before="60" w:after="60" w:line="240" w:lineRule="auto"/>
              <w:ind w:firstLine="0" w:firstLineChars="0"/>
              <w:jc w:val="center"/>
              <w:rPr>
                <w:sz w:val="22"/>
              </w:rPr>
            </w:pPr>
            <w:r>
              <w:rPr>
                <w:rFonts w:hint="eastAsia"/>
                <w:sz w:val="22"/>
              </w:rPr>
              <w:t>-21.43%</w:t>
            </w:r>
          </w:p>
        </w:tc>
        <w:tc>
          <w:tcPr>
            <w:tcW w:w="833" w:type="pct"/>
            <w:vAlign w:val="center"/>
          </w:tcPr>
          <w:p>
            <w:pPr>
              <w:widowControl w:val="0"/>
              <w:spacing w:before="60" w:after="60" w:line="240" w:lineRule="auto"/>
              <w:ind w:firstLine="0" w:firstLineChars="0"/>
              <w:jc w:val="center"/>
              <w:rPr>
                <w:sz w:val="22"/>
              </w:rPr>
            </w:pPr>
            <w:r>
              <w:rPr>
                <w:rFonts w:hint="eastAsia"/>
                <w:sz w:val="22"/>
              </w:rPr>
              <w:t>26.21%</w:t>
            </w:r>
          </w:p>
        </w:tc>
        <w:tc>
          <w:tcPr>
            <w:tcW w:w="834" w:type="pct"/>
            <w:vAlign w:val="center"/>
          </w:tcPr>
          <w:p>
            <w:pPr>
              <w:widowControl w:val="0"/>
              <w:spacing w:before="60" w:after="60" w:line="240" w:lineRule="auto"/>
              <w:ind w:firstLine="0" w:firstLineChars="0"/>
              <w:jc w:val="center"/>
              <w:rPr>
                <w:sz w:val="22"/>
              </w:rPr>
            </w:pPr>
            <w:r>
              <w:rPr>
                <w:rFonts w:hint="eastAsia"/>
                <w:sz w:val="22"/>
              </w:rPr>
              <w:t>36.43%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净资产收益率</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41.26%</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31.66%</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16.37%</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15.16%</w:t>
            </w:r>
          </w:p>
        </w:tc>
        <w:tc>
          <w:tcPr>
            <w:tcW w:w="834"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19.49%</w:t>
            </w:r>
          </w:p>
        </w:tc>
      </w:tr>
    </w:tbl>
    <w:p>
      <w:pPr>
        <w:pStyle w:val="9"/>
        <w:ind w:firstLine="0" w:firstLineChars="0"/>
      </w:pPr>
      <w:r>
        <w:rPr>
          <w:rFonts w:hint="eastAsia"/>
        </w:rPr>
        <w:t>数据来源：三只松鼠2018-2022年年报</w:t>
      </w:r>
    </w:p>
    <w:p>
      <w:pPr>
        <w:ind w:firstLine="480"/>
        <w:rPr>
          <w:rFonts w:ascii="宋体" w:hAnsi="宋体" w:eastAsia="宋体" w:cs="宋体"/>
          <w:szCs w:val="24"/>
          <w:lang w:bidi="ar"/>
        </w:rPr>
      </w:pPr>
      <w:r>
        <w:rPr>
          <w:rFonts w:hint="eastAsia" w:ascii="宋体" w:hAnsi="宋体" w:eastAsia="宋体" w:cs="宋体"/>
          <w:szCs w:val="24"/>
          <w:lang w:bidi="ar"/>
        </w:rPr>
        <w:t>三只松鼠的销售净利率2018年最高，达到5.44%，但在2018-2020年却连续下降，尤其2019-2020出现较大波动。观察企业财务报表，发现在2020年三只松鼠营业收入达到101.73亿元，收入规模达到五年之最，但同年营业成本也高达99.10亿，销售净利润过低。这与三只松鼠主要采用线上销售有一定关系，线上挂靠平台销售，不仅需要给平台高额费用，还要支付物流、包装等费用，成本过高。不过在2021-2022年间，三只松鼠的销售净利率也在逐步回升，2021年和2022年营业收入分别是97.94亿、97.70亿，营业成本为94.73亿和93.88亿，可见三只松鼠在控制营业成本上取得了一定的效果，但与2018和2019年的销售净利率仍存在一定的差距。</w:t>
      </w:r>
    </w:p>
    <w:p>
      <w:pPr>
        <w:ind w:firstLine="480"/>
        <w:rPr>
          <w:rFonts w:ascii="宋体" w:hAnsi="宋体" w:eastAsia="宋体" w:cs="宋体"/>
          <w:szCs w:val="24"/>
          <w:lang w:bidi="ar"/>
        </w:rPr>
      </w:pPr>
      <w:r>
        <w:rPr>
          <w:rFonts w:hint="eastAsia" w:ascii="宋体" w:hAnsi="宋体" w:eastAsia="宋体" w:cs="宋体"/>
          <w:szCs w:val="24"/>
          <w:lang w:bidi="ar"/>
        </w:rPr>
        <w:t>三只松鼠2018-2020年间营业利润率一直下滑，2020年甚至达到-21.43%，呈现负值，观察财务报表可以看出，这一段时间主要是投入的成本费用较高，出现了收入不抵成本的情况，在2021-2022年虽然有所增长，主要还是源于交易性金融资产产生的投资收益，企业的生产经营活动仍不见好，整体盈利能力还存在风险，发展潜力不大。</w:t>
      </w:r>
    </w:p>
    <w:p>
      <w:pPr>
        <w:pStyle w:val="3"/>
        <w:keepNext w:val="0"/>
        <w:keepLines w:val="0"/>
      </w:pPr>
      <w:bookmarkStart w:id="30" w:name="_Toc163937257"/>
      <w:r>
        <w:rPr>
          <w:rFonts w:hint="eastAsia"/>
        </w:rPr>
        <w:t>3.4 营运风险识别</w:t>
      </w:r>
      <w:bookmarkEnd w:id="30"/>
    </w:p>
    <w:p>
      <w:pPr>
        <w:ind w:firstLine="480"/>
        <w:rPr>
          <w:rFonts w:ascii="宋体" w:hAnsi="宋体" w:eastAsia="宋体" w:cs="宋体"/>
          <w:szCs w:val="24"/>
          <w:lang w:bidi="ar"/>
        </w:rPr>
      </w:pPr>
      <w:r>
        <w:rPr>
          <w:rFonts w:hint="eastAsia" w:ascii="宋体" w:hAnsi="宋体" w:eastAsia="宋体" w:cs="宋体"/>
          <w:szCs w:val="24"/>
          <w:lang w:bidi="ar"/>
        </w:rPr>
        <w:t>运营风险是由公司的运营运营来决定的，公司的每一个财务活动都会受到运营风险的威胁，这就导致了公司的资本流动效率低下，从而导致了公司的正常运作。</w:t>
      </w:r>
    </w:p>
    <w:p>
      <w:pPr>
        <w:pStyle w:val="6"/>
        <w:spacing w:before="0" w:after="0" w:line="360" w:lineRule="exact"/>
        <w:rPr>
          <w:rFonts w:hAnsi="Arial"/>
        </w:rPr>
      </w:pPr>
      <w:bookmarkStart w:id="31" w:name="_Toc161"/>
      <w:r>
        <w:rPr>
          <w:rFonts w:hint="eastAsia" w:hAnsi="Arial"/>
        </w:rPr>
        <w:t>表3-3  三只松鼠营运能力指标纵向数据</w:t>
      </w:r>
      <w:bookmarkEnd w:id="31"/>
    </w:p>
    <w:tbl>
      <w:tblPr>
        <w:tblStyle w:val="32"/>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1594"/>
        <w:gridCol w:w="1595"/>
        <w:gridCol w:w="1595"/>
        <w:gridCol w:w="1595"/>
        <w:gridCol w:w="1597"/>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12" w:space="0"/>
              <w:bottom w:val="single" w:color="auto" w:sz="8" w:space="0"/>
            </w:tcBorders>
            <w:vAlign w:val="center"/>
          </w:tcPr>
          <w:p>
            <w:pPr>
              <w:widowControl w:val="0"/>
              <w:spacing w:before="60" w:after="60" w:line="240" w:lineRule="auto"/>
              <w:ind w:firstLine="220" w:firstLineChars="100"/>
              <w:jc w:val="center"/>
              <w:rPr>
                <w:sz w:val="22"/>
              </w:rPr>
            </w:pPr>
            <w:r>
              <w:rPr>
                <w:rFonts w:hint="eastAsia"/>
                <w:sz w:val="22"/>
              </w:rPr>
              <w:t>项目/年份</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2018</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2019</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2020</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2021</w:t>
            </w:r>
          </w:p>
        </w:tc>
        <w:tc>
          <w:tcPr>
            <w:tcW w:w="834"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存货周转率</w:t>
            </w:r>
          </w:p>
        </w:tc>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3.5</w:t>
            </w:r>
          </w:p>
        </w:tc>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4.32</w:t>
            </w:r>
          </w:p>
        </w:tc>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3.95</w:t>
            </w:r>
          </w:p>
        </w:tc>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3.85</w:t>
            </w:r>
          </w:p>
        </w:tc>
        <w:tc>
          <w:tcPr>
            <w:tcW w:w="834"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4.51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应收账款周转率</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33.34</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31.55</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36.08</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40.94</w:t>
            </w:r>
          </w:p>
        </w:tc>
        <w:tc>
          <w:tcPr>
            <w:tcW w:w="834"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47.55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总资产周转率</w:t>
            </w:r>
          </w:p>
        </w:tc>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2.58</w:t>
            </w:r>
          </w:p>
        </w:tc>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2.65</w:t>
            </w:r>
          </w:p>
        </w:tc>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2.56</w:t>
            </w:r>
          </w:p>
        </w:tc>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2.12</w:t>
            </w:r>
          </w:p>
        </w:tc>
        <w:tc>
          <w:tcPr>
            <w:tcW w:w="834" w:type="pct"/>
            <w:tcBorders>
              <w:top w:val="nil"/>
            </w:tcBorders>
            <w:vAlign w:val="center"/>
          </w:tcPr>
          <w:p>
            <w:pPr>
              <w:widowControl w:val="0"/>
              <w:spacing w:before="60" w:after="60" w:line="240" w:lineRule="auto"/>
              <w:ind w:firstLine="0" w:firstLineChars="0"/>
              <w:jc w:val="center"/>
              <w:rPr>
                <w:sz w:val="22"/>
              </w:rPr>
            </w:pPr>
            <w:r>
              <w:rPr>
                <w:rFonts w:hint="eastAsia"/>
                <w:sz w:val="22"/>
              </w:rPr>
              <w:t>2.07</w:t>
            </w:r>
          </w:p>
        </w:tc>
      </w:tr>
    </w:tbl>
    <w:p>
      <w:pPr>
        <w:pStyle w:val="9"/>
        <w:ind w:firstLine="0" w:firstLineChars="0"/>
      </w:pPr>
      <w:r>
        <w:rPr>
          <w:rFonts w:hint="eastAsia"/>
        </w:rPr>
        <w:t>数据来源：三只松鼠2018-2022年年报</w:t>
      </w:r>
    </w:p>
    <w:p>
      <w:pPr>
        <w:ind w:firstLine="480"/>
        <w:rPr>
          <w:rFonts w:eastAsia="宋体"/>
        </w:rPr>
      </w:pPr>
      <w:r>
        <w:rPr>
          <w:rFonts w:hint="eastAsia" w:ascii="宋体" w:hAnsi="宋体" w:eastAsia="宋体" w:cs="宋体"/>
          <w:szCs w:val="24"/>
          <w:lang w:bidi="ar"/>
        </w:rPr>
        <w:t>三只松鼠的存货周转率2018-2019年出现小幅度增长之后，2019年之后开始下降，从4.32降到2021年的3.85。存货周转率出现下降的情况，主要是受疫情影响，三只松鼠的营业收入大部分还是以线上为主，疫情影响物流发货，销售量下降，进而导致存货积压，存货周转率不高。在2022年疫情稍缓后，其存货周转率也在逐步回升，存货资产流动性提高，甚至达到五年内的最高值。应收账款周转率反映了一个公司的应收账款流动速率，该比率愈高，则表示该公司有较好的资金返款力，并能按时收帐；对企业进行良好的经营，可以降低不良贷款所带来的损失。三只松鼠除了2019年略有下滑外，2020-2022年都有明显的增长，并且在2022年表现出了更大的增长，这意味着三只松鼠的应收账款资产的流动性依然很好，周转率也很高。总资产周转率是指公司经营收益占总资产的比率，它反映了公司利用整个资产的效益，即经营利润的能力。三只松鼠的整体资本周转速度已经持续了三年，但自从去年略有增长以来，它的整体资本周转速度一直在下滑，尤其是在2021年从2.56大幅下降到2.12，可见近几年其营业收入的增长速度是慢于总资产增长速度的，受疫情影响2020-2022年，三只松鼠销售收入出现一定下降，而三只松鼠为优化供应链，开设加工厂等也加快了总资产的增长速度，导致总资产运转能力变差。</w:t>
      </w:r>
    </w:p>
    <w:p>
      <w:pPr>
        <w:pStyle w:val="3"/>
        <w:keepNext w:val="0"/>
        <w:keepLines w:val="0"/>
      </w:pPr>
      <w:bookmarkStart w:id="32" w:name="_Toc163937258"/>
      <w:r>
        <w:rPr>
          <w:rFonts w:hint="eastAsia"/>
        </w:rPr>
        <w:t>3.5 利润分配风险识别</w:t>
      </w:r>
      <w:bookmarkEnd w:id="32"/>
    </w:p>
    <w:p>
      <w:pPr>
        <w:ind w:firstLine="480"/>
        <w:rPr>
          <w:rFonts w:ascii="宋体" w:hAnsi="宋体" w:eastAsia="宋体" w:cs="宋体"/>
          <w:szCs w:val="24"/>
          <w:lang w:bidi="ar"/>
        </w:rPr>
      </w:pPr>
      <w:r>
        <w:rPr>
          <w:rFonts w:hint="eastAsia" w:ascii="宋体" w:hAnsi="宋体" w:eastAsia="宋体" w:cs="宋体"/>
          <w:szCs w:val="24"/>
          <w:lang w:bidi="ar"/>
        </w:rPr>
        <w:t>企业的利润分配风险与企业的成长能力密切相关，一方面，企业利润分配的不合理，会影响企业留存收益，进而对企业未来发展投入造成制约；另一方面，企业成长能力越强也就越能保障企业有足够的收益进行分配，使收益分配更加合理，降低利润分配风险。</w:t>
      </w:r>
    </w:p>
    <w:p>
      <w:pPr>
        <w:pStyle w:val="6"/>
        <w:spacing w:before="0" w:after="0" w:line="360" w:lineRule="exact"/>
        <w:rPr>
          <w:rFonts w:hAnsi="Arial"/>
        </w:rPr>
      </w:pPr>
      <w:bookmarkStart w:id="33" w:name="_Toc14973"/>
      <w:r>
        <w:rPr>
          <w:rFonts w:hint="eastAsia" w:hAnsi="Arial"/>
        </w:rPr>
        <w:t>表3-4  三只松鼠成长能力指标纵向数据</w:t>
      </w:r>
      <w:bookmarkEnd w:id="33"/>
    </w:p>
    <w:tbl>
      <w:tblPr>
        <w:tblStyle w:val="32"/>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2"/>
        <w:gridCol w:w="1443"/>
        <w:gridCol w:w="1441"/>
        <w:gridCol w:w="1441"/>
        <w:gridCol w:w="1441"/>
        <w:gridCol w:w="144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4" w:type="pct"/>
            <w:tcBorders>
              <w:top w:val="single" w:color="auto" w:sz="12" w:space="0"/>
              <w:bottom w:val="single" w:color="auto" w:sz="8" w:space="0"/>
            </w:tcBorders>
            <w:vAlign w:val="center"/>
          </w:tcPr>
          <w:p>
            <w:pPr>
              <w:widowControl w:val="0"/>
              <w:spacing w:before="60" w:after="60" w:line="240" w:lineRule="auto"/>
              <w:ind w:firstLine="440"/>
              <w:jc w:val="center"/>
              <w:rPr>
                <w:sz w:val="22"/>
              </w:rPr>
            </w:pPr>
            <w:r>
              <w:rPr>
                <w:rFonts w:hint="eastAsia"/>
                <w:sz w:val="22"/>
              </w:rPr>
              <w:t>项目/年份</w:t>
            </w:r>
          </w:p>
        </w:tc>
        <w:tc>
          <w:tcPr>
            <w:tcW w:w="754"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2018</w:t>
            </w:r>
          </w:p>
        </w:tc>
        <w:tc>
          <w:tcPr>
            <w:tcW w:w="75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2019</w:t>
            </w:r>
          </w:p>
        </w:tc>
        <w:tc>
          <w:tcPr>
            <w:tcW w:w="75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2020</w:t>
            </w:r>
          </w:p>
        </w:tc>
        <w:tc>
          <w:tcPr>
            <w:tcW w:w="75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2021</w:t>
            </w:r>
          </w:p>
        </w:tc>
        <w:tc>
          <w:tcPr>
            <w:tcW w:w="75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4"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营业收入增长率</w:t>
            </w:r>
          </w:p>
        </w:tc>
        <w:tc>
          <w:tcPr>
            <w:tcW w:w="754"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25.58%</w:t>
            </w:r>
          </w:p>
        </w:tc>
        <w:tc>
          <w:tcPr>
            <w:tcW w:w="75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26.05%</w:t>
            </w:r>
          </w:p>
        </w:tc>
        <w:tc>
          <w:tcPr>
            <w:tcW w:w="75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45.30%</w:t>
            </w:r>
          </w:p>
        </w:tc>
        <w:tc>
          <w:tcPr>
            <w:tcW w:w="75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-3.72%</w:t>
            </w:r>
          </w:p>
        </w:tc>
        <w:tc>
          <w:tcPr>
            <w:tcW w:w="75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-0.24%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4" w:type="pct"/>
            <w:vAlign w:val="center"/>
          </w:tcPr>
          <w:p>
            <w:pPr>
              <w:widowControl w:val="0"/>
              <w:spacing w:before="60" w:after="60" w:line="240" w:lineRule="auto"/>
              <w:ind w:firstLine="0" w:firstLineChars="0"/>
              <w:jc w:val="center"/>
              <w:rPr>
                <w:sz w:val="22"/>
              </w:rPr>
            </w:pPr>
            <w:r>
              <w:rPr>
                <w:rFonts w:hint="eastAsia"/>
                <w:sz w:val="22"/>
              </w:rPr>
              <w:t>营业利润增长率</w:t>
            </w:r>
          </w:p>
        </w:tc>
        <w:tc>
          <w:tcPr>
            <w:tcW w:w="754" w:type="pct"/>
            <w:vAlign w:val="center"/>
          </w:tcPr>
          <w:p>
            <w:pPr>
              <w:widowControl w:val="0"/>
              <w:spacing w:before="60" w:after="60" w:line="240" w:lineRule="auto"/>
              <w:ind w:firstLine="0" w:firstLineChars="0"/>
              <w:jc w:val="center"/>
              <w:rPr>
                <w:sz w:val="22"/>
              </w:rPr>
            </w:pPr>
            <w:r>
              <w:rPr>
                <w:rFonts w:hint="eastAsia"/>
                <w:sz w:val="22"/>
              </w:rPr>
              <w:t>27.70%</w:t>
            </w:r>
          </w:p>
        </w:tc>
        <w:tc>
          <w:tcPr>
            <w:tcW w:w="753" w:type="pct"/>
            <w:vAlign w:val="center"/>
          </w:tcPr>
          <w:p>
            <w:pPr>
              <w:widowControl w:val="0"/>
              <w:spacing w:before="60" w:after="60" w:line="240" w:lineRule="auto"/>
              <w:ind w:firstLine="0" w:firstLineChars="0"/>
              <w:jc w:val="center"/>
              <w:rPr>
                <w:sz w:val="22"/>
              </w:rPr>
            </w:pPr>
            <w:r>
              <w:rPr>
                <w:rFonts w:hint="eastAsia"/>
                <w:sz w:val="22"/>
              </w:rPr>
              <w:t>0.61%</w:t>
            </w:r>
          </w:p>
        </w:tc>
        <w:tc>
          <w:tcPr>
            <w:tcW w:w="753" w:type="pct"/>
            <w:vAlign w:val="center"/>
          </w:tcPr>
          <w:p>
            <w:pPr>
              <w:widowControl w:val="0"/>
              <w:spacing w:before="60" w:after="60" w:line="240" w:lineRule="auto"/>
              <w:ind w:firstLine="0" w:firstLineChars="0"/>
              <w:jc w:val="center"/>
              <w:rPr>
                <w:sz w:val="22"/>
              </w:rPr>
            </w:pPr>
            <w:r>
              <w:rPr>
                <w:rFonts w:hint="eastAsia"/>
                <w:sz w:val="22"/>
              </w:rPr>
              <w:t>-21.43%</w:t>
            </w:r>
          </w:p>
        </w:tc>
        <w:tc>
          <w:tcPr>
            <w:tcW w:w="753" w:type="pct"/>
            <w:vAlign w:val="center"/>
          </w:tcPr>
          <w:p>
            <w:pPr>
              <w:widowControl w:val="0"/>
              <w:spacing w:before="60" w:after="60" w:line="240" w:lineRule="auto"/>
              <w:ind w:firstLine="0" w:firstLineChars="0"/>
              <w:jc w:val="center"/>
              <w:rPr>
                <w:sz w:val="22"/>
              </w:rPr>
            </w:pPr>
            <w:r>
              <w:rPr>
                <w:rFonts w:hint="eastAsia"/>
                <w:sz w:val="22"/>
              </w:rPr>
              <w:t>26.21%</w:t>
            </w:r>
          </w:p>
        </w:tc>
        <w:tc>
          <w:tcPr>
            <w:tcW w:w="753" w:type="pct"/>
            <w:vAlign w:val="center"/>
          </w:tcPr>
          <w:p>
            <w:pPr>
              <w:widowControl w:val="0"/>
              <w:spacing w:before="60" w:after="60" w:line="240" w:lineRule="auto"/>
              <w:ind w:firstLine="0" w:firstLineChars="0"/>
              <w:jc w:val="center"/>
              <w:rPr>
                <w:sz w:val="22"/>
              </w:rPr>
            </w:pPr>
            <w:r>
              <w:rPr>
                <w:rFonts w:hint="eastAsia"/>
                <w:sz w:val="22"/>
              </w:rPr>
              <w:t>36.43%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34" w:type="pct"/>
            <w:vAlign w:val="center"/>
          </w:tcPr>
          <w:p>
            <w:pPr>
              <w:widowControl w:val="0"/>
              <w:spacing w:before="60" w:after="60" w:line="240" w:lineRule="auto"/>
              <w:ind w:firstLine="0" w:firstLineChars="0"/>
              <w:jc w:val="center"/>
              <w:rPr>
                <w:sz w:val="22"/>
              </w:rPr>
            </w:pPr>
            <w:r>
              <w:rPr>
                <w:rFonts w:hint="eastAsia"/>
                <w:sz w:val="22"/>
              </w:rPr>
              <w:t>总资产增长率</w:t>
            </w:r>
          </w:p>
        </w:tc>
        <w:tc>
          <w:tcPr>
            <w:tcW w:w="754" w:type="pct"/>
            <w:vAlign w:val="center"/>
          </w:tcPr>
          <w:p>
            <w:pPr>
              <w:widowControl w:val="0"/>
              <w:spacing w:before="60" w:after="60" w:line="240" w:lineRule="auto"/>
              <w:ind w:firstLine="0" w:firstLineChars="0"/>
              <w:jc w:val="center"/>
              <w:rPr>
                <w:sz w:val="22"/>
              </w:rPr>
            </w:pPr>
            <w:r>
              <w:rPr>
                <w:rFonts w:hint="eastAsia"/>
                <w:sz w:val="22"/>
              </w:rPr>
              <w:t>2.35%</w:t>
            </w:r>
          </w:p>
        </w:tc>
        <w:tc>
          <w:tcPr>
            <w:tcW w:w="753" w:type="pct"/>
            <w:vAlign w:val="center"/>
          </w:tcPr>
          <w:p>
            <w:pPr>
              <w:widowControl w:val="0"/>
              <w:spacing w:before="60" w:after="60" w:line="240" w:lineRule="auto"/>
              <w:ind w:firstLine="0" w:firstLineChars="0"/>
              <w:jc w:val="center"/>
              <w:rPr>
                <w:sz w:val="22"/>
              </w:rPr>
            </w:pPr>
            <w:r>
              <w:rPr>
                <w:rFonts w:hint="eastAsia"/>
                <w:sz w:val="22"/>
              </w:rPr>
              <w:t>41.90%</w:t>
            </w:r>
          </w:p>
        </w:tc>
        <w:tc>
          <w:tcPr>
            <w:tcW w:w="753" w:type="pct"/>
            <w:vAlign w:val="center"/>
          </w:tcPr>
          <w:p>
            <w:pPr>
              <w:widowControl w:val="0"/>
              <w:spacing w:before="60" w:after="60" w:line="240" w:lineRule="auto"/>
              <w:ind w:firstLine="0" w:firstLineChars="0"/>
              <w:jc w:val="center"/>
              <w:rPr>
                <w:sz w:val="22"/>
              </w:rPr>
            </w:pPr>
            <w:r>
              <w:rPr>
                <w:rFonts w:hint="eastAsia"/>
                <w:sz w:val="22"/>
              </w:rPr>
              <w:t>56.36%</w:t>
            </w:r>
          </w:p>
        </w:tc>
        <w:tc>
          <w:tcPr>
            <w:tcW w:w="753" w:type="pct"/>
            <w:vAlign w:val="center"/>
          </w:tcPr>
          <w:p>
            <w:pPr>
              <w:widowControl w:val="0"/>
              <w:spacing w:before="60" w:after="60" w:line="240" w:lineRule="auto"/>
              <w:ind w:firstLine="0" w:firstLineChars="0"/>
              <w:jc w:val="center"/>
              <w:rPr>
                <w:sz w:val="22"/>
              </w:rPr>
            </w:pPr>
            <w:r>
              <w:rPr>
                <w:rFonts w:hint="eastAsia"/>
                <w:sz w:val="22"/>
              </w:rPr>
              <w:t>-9.10%</w:t>
            </w:r>
          </w:p>
        </w:tc>
        <w:tc>
          <w:tcPr>
            <w:tcW w:w="753" w:type="pct"/>
            <w:vAlign w:val="center"/>
          </w:tcPr>
          <w:p>
            <w:pPr>
              <w:widowControl w:val="0"/>
              <w:spacing w:before="60" w:after="60" w:line="240" w:lineRule="auto"/>
              <w:ind w:firstLine="0" w:firstLineChars="0"/>
              <w:jc w:val="center"/>
              <w:rPr>
                <w:sz w:val="22"/>
              </w:rPr>
            </w:pPr>
            <w:r>
              <w:rPr>
                <w:rFonts w:hint="eastAsia"/>
                <w:sz w:val="22"/>
              </w:rPr>
              <w:t>14.35%</w:t>
            </w:r>
          </w:p>
        </w:tc>
      </w:tr>
    </w:tbl>
    <w:p>
      <w:pPr>
        <w:pStyle w:val="9"/>
        <w:ind w:firstLine="0" w:firstLineChars="0"/>
      </w:pPr>
      <w:r>
        <w:rPr>
          <w:rFonts w:hint="eastAsia"/>
        </w:rPr>
        <w:t>数据来源：三只松鼠2018-2022年年报</w:t>
      </w:r>
    </w:p>
    <w:p>
      <w:pPr>
        <w:ind w:firstLine="480"/>
        <w:rPr>
          <w:rFonts w:ascii="宋体" w:hAnsi="宋体" w:eastAsia="宋体" w:cs="宋体"/>
          <w:szCs w:val="24"/>
          <w:lang w:bidi="ar"/>
        </w:rPr>
      </w:pPr>
      <w:r>
        <w:rPr>
          <w:rFonts w:hint="eastAsia" w:ascii="宋体" w:hAnsi="宋体" w:eastAsia="宋体" w:cs="宋体"/>
          <w:szCs w:val="24"/>
          <w:lang w:bidi="ar"/>
        </w:rPr>
        <w:t>2018-2020这三年，三只松鼠的营业收入增长率持续正增长，尤其是2020年达到了45.30%，相比2019年的26.05%，实现大幅增长。但是2021、2022年受到新冠疫情影响，营业收入受到冲击，由45.30%跌到-3.72%。</w:t>
      </w:r>
    </w:p>
    <w:p>
      <w:pPr>
        <w:ind w:firstLine="480"/>
        <w:rPr>
          <w:rFonts w:ascii="宋体" w:hAnsi="宋体" w:eastAsia="宋体" w:cs="宋体"/>
          <w:szCs w:val="24"/>
          <w:lang w:bidi="ar"/>
        </w:rPr>
      </w:pPr>
      <w:r>
        <w:rPr>
          <w:rFonts w:hint="eastAsia" w:ascii="宋体" w:hAnsi="宋体" w:eastAsia="宋体" w:cs="宋体"/>
          <w:szCs w:val="24"/>
          <w:lang w:bidi="ar"/>
        </w:rPr>
        <w:t>从营业利润增长率来看，虽然前三年，营业收入增长率较高，但是营业利润并没有实现一定的增长，反而较往年出现下降，且下降幅度极大，甚至在2020年出现负增长，增长率仅为-21.43%，说明前三年企业的成本管理还是存在一定的问题。后两年，在营业收入增长率持续下降的情况下，三只松鼠的营业利润反而实现了正增长，对比2020年的-21.43%，2021达到了26.21%，2022年仍在增长，这表明三只松鼠还是及时调整了战略方针，扭转了企业的获利能力。</w:t>
      </w:r>
    </w:p>
    <w:p>
      <w:pPr>
        <w:ind w:firstLine="480"/>
      </w:pPr>
      <w:r>
        <w:rPr>
          <w:rFonts w:hint="eastAsia" w:ascii="宋体" w:hAnsi="宋体" w:eastAsia="宋体" w:cs="宋体"/>
          <w:szCs w:val="24"/>
          <w:lang w:bidi="ar"/>
        </w:rPr>
        <w:t>分析总资产增长率，从表3.6可以看出，三只松鼠的总资产规模出现波动，2019年大幅增长到41.90%，这可能与企业上市大量融资有一定的关系，并且这两年三只松鼠也处在转变商业模式中，开始发展线下销售渠道，大量开设线下门店，资产规模扩张较大。而在2021年受大环境影响，扩张速度减缓，总资产增长率呈现负值，不过2022年又有所回升。综合以上三个指标，纵向看，虽然三只松鼠受到市场环境影响，营业收入出现下降，但总体来看，其自身调节能力较强，因此还是具有一定的发展空间。</w:t>
      </w:r>
    </w:p>
    <w:p>
      <w:pPr>
        <w:pStyle w:val="2"/>
        <w:keepNext w:val="0"/>
        <w:keepLines w:val="0"/>
      </w:pPr>
      <w:bookmarkStart w:id="34" w:name="_Toc163937259"/>
      <w:r>
        <w:rPr>
          <w:rFonts w:hint="eastAsia"/>
        </w:rPr>
        <w:t>第4章 三只松鼠财务风险成因</w:t>
      </w:r>
      <w:bookmarkEnd w:id="34"/>
    </w:p>
    <w:p>
      <w:pPr>
        <w:pStyle w:val="3"/>
        <w:keepNext w:val="0"/>
        <w:keepLines w:val="0"/>
      </w:pPr>
      <w:bookmarkStart w:id="35" w:name="_Toc163937260"/>
      <w:r>
        <w:rPr>
          <w:rFonts w:hint="eastAsia"/>
        </w:rPr>
        <w:t>4.1 短期偿债能力有待提高</w:t>
      </w:r>
      <w:bookmarkEnd w:id="35"/>
    </w:p>
    <w:p>
      <w:pPr>
        <w:pStyle w:val="6"/>
        <w:spacing w:before="0" w:after="0" w:line="360" w:lineRule="exact"/>
        <w:rPr>
          <w:rFonts w:hAnsi="Arial"/>
        </w:rPr>
      </w:pPr>
      <w:bookmarkStart w:id="36" w:name="_Toc13876"/>
      <w:r>
        <w:rPr>
          <w:rFonts w:hint="eastAsia" w:hAnsi="Arial"/>
        </w:rPr>
        <w:t>表4-1  三只松鼠筹资风险预警指标评分表</w:t>
      </w:r>
      <w:bookmarkEnd w:id="36"/>
    </w:p>
    <w:tbl>
      <w:tblPr>
        <w:tblStyle w:val="32"/>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1594"/>
        <w:gridCol w:w="1595"/>
        <w:gridCol w:w="1595"/>
        <w:gridCol w:w="1595"/>
        <w:gridCol w:w="159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项目/年份</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2018</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2019</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2020</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2021</w:t>
            </w:r>
          </w:p>
        </w:tc>
        <w:tc>
          <w:tcPr>
            <w:tcW w:w="834"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资产负债率(X1)</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0.0718</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0.0650</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0.0766</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0.1106</w:t>
            </w:r>
          </w:p>
        </w:tc>
        <w:tc>
          <w:tcPr>
            <w:tcW w:w="834"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0.0977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速动比率(X2)</w:t>
            </w:r>
          </w:p>
        </w:tc>
        <w:tc>
          <w:tcPr>
            <w:tcW w:w="833" w:type="pct"/>
            <w:vAlign w:val="center"/>
          </w:tcPr>
          <w:p>
            <w:pPr>
              <w:widowControl w:val="0"/>
              <w:spacing w:before="60" w:after="60" w:line="240" w:lineRule="auto"/>
              <w:ind w:firstLine="0" w:firstLineChars="0"/>
              <w:jc w:val="center"/>
              <w:rPr>
                <w:sz w:val="22"/>
              </w:rPr>
            </w:pPr>
            <w:r>
              <w:rPr>
                <w:rFonts w:hint="eastAsia"/>
                <w:sz w:val="22"/>
              </w:rPr>
              <w:t>0.0000</w:t>
            </w:r>
          </w:p>
        </w:tc>
        <w:tc>
          <w:tcPr>
            <w:tcW w:w="833" w:type="pct"/>
            <w:vAlign w:val="center"/>
          </w:tcPr>
          <w:p>
            <w:pPr>
              <w:widowControl w:val="0"/>
              <w:spacing w:before="60" w:after="60" w:line="240" w:lineRule="auto"/>
              <w:ind w:firstLine="0" w:firstLineChars="0"/>
              <w:jc w:val="center"/>
              <w:rPr>
                <w:sz w:val="22"/>
              </w:rPr>
            </w:pPr>
            <w:r>
              <w:rPr>
                <w:rFonts w:hint="eastAsia"/>
                <w:sz w:val="22"/>
              </w:rPr>
              <w:t>0.0000</w:t>
            </w:r>
          </w:p>
        </w:tc>
        <w:tc>
          <w:tcPr>
            <w:tcW w:w="833" w:type="pct"/>
            <w:vAlign w:val="center"/>
          </w:tcPr>
          <w:p>
            <w:pPr>
              <w:widowControl w:val="0"/>
              <w:spacing w:before="60" w:after="60" w:line="240" w:lineRule="auto"/>
              <w:ind w:firstLine="0" w:firstLineChars="0"/>
              <w:jc w:val="center"/>
              <w:rPr>
                <w:sz w:val="22"/>
              </w:rPr>
            </w:pPr>
            <w:r>
              <w:rPr>
                <w:rFonts w:hint="eastAsia"/>
                <w:sz w:val="22"/>
              </w:rPr>
              <w:t>0.0000</w:t>
            </w:r>
          </w:p>
        </w:tc>
        <w:tc>
          <w:tcPr>
            <w:tcW w:w="833" w:type="pct"/>
            <w:vAlign w:val="center"/>
          </w:tcPr>
          <w:p>
            <w:pPr>
              <w:widowControl w:val="0"/>
              <w:spacing w:before="60" w:after="60" w:line="240" w:lineRule="auto"/>
              <w:ind w:firstLine="0" w:firstLineChars="0"/>
              <w:jc w:val="center"/>
              <w:rPr>
                <w:sz w:val="22"/>
              </w:rPr>
            </w:pPr>
            <w:r>
              <w:rPr>
                <w:rFonts w:hint="eastAsia"/>
                <w:sz w:val="22"/>
              </w:rPr>
              <w:t>0.0319</w:t>
            </w:r>
          </w:p>
        </w:tc>
        <w:tc>
          <w:tcPr>
            <w:tcW w:w="834" w:type="pct"/>
            <w:vAlign w:val="center"/>
          </w:tcPr>
          <w:p>
            <w:pPr>
              <w:widowControl w:val="0"/>
              <w:spacing w:before="60" w:after="60" w:line="240" w:lineRule="auto"/>
              <w:ind w:firstLine="0" w:firstLineChars="0"/>
              <w:jc w:val="center"/>
              <w:rPr>
                <w:sz w:val="22"/>
              </w:rPr>
            </w:pPr>
            <w:r>
              <w:rPr>
                <w:rFonts w:hint="eastAsia"/>
                <w:sz w:val="22"/>
              </w:rPr>
              <w:t>0.0000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现金流动负债比率(X3)</w:t>
            </w:r>
          </w:p>
        </w:tc>
        <w:tc>
          <w:tcPr>
            <w:tcW w:w="833" w:type="pct"/>
            <w:vAlign w:val="center"/>
          </w:tcPr>
          <w:p>
            <w:pPr>
              <w:widowControl w:val="0"/>
              <w:spacing w:before="60" w:after="60" w:line="240" w:lineRule="auto"/>
              <w:ind w:firstLine="0" w:firstLineChars="0"/>
              <w:jc w:val="center"/>
              <w:rPr>
                <w:sz w:val="22"/>
              </w:rPr>
            </w:pPr>
            <w:r>
              <w:rPr>
                <w:rFonts w:hint="eastAsia"/>
                <w:sz w:val="22"/>
              </w:rPr>
              <w:t>0.0403</w:t>
            </w:r>
          </w:p>
        </w:tc>
        <w:tc>
          <w:tcPr>
            <w:tcW w:w="833" w:type="pct"/>
            <w:vAlign w:val="center"/>
          </w:tcPr>
          <w:p>
            <w:pPr>
              <w:widowControl w:val="0"/>
              <w:spacing w:before="60" w:after="60" w:line="240" w:lineRule="auto"/>
              <w:ind w:firstLine="0" w:firstLineChars="0"/>
              <w:jc w:val="center"/>
              <w:rPr>
                <w:sz w:val="22"/>
              </w:rPr>
            </w:pPr>
            <w:r>
              <w:rPr>
                <w:rFonts w:hint="eastAsia"/>
                <w:sz w:val="22"/>
              </w:rPr>
              <w:t>0.0538</w:t>
            </w:r>
          </w:p>
        </w:tc>
        <w:tc>
          <w:tcPr>
            <w:tcW w:w="833" w:type="pct"/>
            <w:vAlign w:val="center"/>
          </w:tcPr>
          <w:p>
            <w:pPr>
              <w:widowControl w:val="0"/>
              <w:spacing w:before="60" w:after="60" w:line="240" w:lineRule="auto"/>
              <w:ind w:firstLine="0" w:firstLineChars="0"/>
              <w:jc w:val="center"/>
              <w:rPr>
                <w:sz w:val="22"/>
              </w:rPr>
            </w:pPr>
            <w:r>
              <w:rPr>
                <w:rFonts w:hint="eastAsia"/>
                <w:sz w:val="22"/>
              </w:rPr>
              <w:t>0.0000</w:t>
            </w:r>
          </w:p>
        </w:tc>
        <w:tc>
          <w:tcPr>
            <w:tcW w:w="833" w:type="pct"/>
            <w:vAlign w:val="center"/>
          </w:tcPr>
          <w:p>
            <w:pPr>
              <w:widowControl w:val="0"/>
              <w:spacing w:before="60" w:after="60" w:line="240" w:lineRule="auto"/>
              <w:ind w:firstLine="0" w:firstLineChars="0"/>
              <w:jc w:val="center"/>
              <w:rPr>
                <w:sz w:val="22"/>
              </w:rPr>
            </w:pPr>
            <w:r>
              <w:rPr>
                <w:rFonts w:hint="eastAsia"/>
                <w:sz w:val="22"/>
              </w:rPr>
              <w:t>0.0538</w:t>
            </w:r>
          </w:p>
        </w:tc>
        <w:tc>
          <w:tcPr>
            <w:tcW w:w="834" w:type="pct"/>
            <w:vAlign w:val="center"/>
          </w:tcPr>
          <w:p>
            <w:pPr>
              <w:widowControl w:val="0"/>
              <w:spacing w:before="60" w:after="60" w:line="240" w:lineRule="auto"/>
              <w:ind w:firstLine="0" w:firstLineChars="0"/>
              <w:jc w:val="center"/>
              <w:rPr>
                <w:sz w:val="22"/>
              </w:rPr>
            </w:pPr>
            <w:r>
              <w:rPr>
                <w:rFonts w:hint="eastAsia"/>
                <w:sz w:val="22"/>
              </w:rPr>
              <w:t>0.0464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总得分</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0.1212</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0.1188</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0.0766</w:t>
            </w:r>
          </w:p>
        </w:tc>
        <w:tc>
          <w:tcPr>
            <w:tcW w:w="833"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0.1963</w:t>
            </w:r>
          </w:p>
        </w:tc>
        <w:tc>
          <w:tcPr>
            <w:tcW w:w="834" w:type="pct"/>
            <w:tcBorders>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0.1440</w:t>
            </w:r>
          </w:p>
        </w:tc>
      </w:tr>
    </w:tbl>
    <w:p>
      <w:pPr>
        <w:pStyle w:val="9"/>
        <w:ind w:firstLine="0" w:firstLineChars="0"/>
      </w:pPr>
      <w:r>
        <w:rPr>
          <w:rFonts w:hint="eastAsia"/>
        </w:rPr>
        <w:t>数据来源：三只松鼠2018-2022年年报</w:t>
      </w:r>
    </w:p>
    <w:p>
      <w:pPr>
        <w:ind w:firstLine="480"/>
        <w:rPr>
          <w:rFonts w:eastAsia="宋体"/>
          <w:color w:val="000000"/>
          <w:szCs w:val="24"/>
          <w:lang w:bidi="ar"/>
        </w:rPr>
      </w:pPr>
      <w:r>
        <w:rPr>
          <w:rFonts w:eastAsia="宋体"/>
          <w:color w:val="000000"/>
          <w:szCs w:val="24"/>
          <w:lang w:bidi="ar"/>
        </w:rPr>
        <w:t>三只松鼠2018-2022年筹资风险评分不仅总体上呈现下降的趋势，近五年的综合评分均低于指标满分值，且筹资风险指标一直在波动，除2021年各项指标处于上升状态，其他年份的三项指标都有下降。</w:t>
      </w:r>
    </w:p>
    <w:p>
      <w:pPr>
        <w:ind w:firstLine="480"/>
        <w:rPr>
          <w:rFonts w:eastAsia="宋体"/>
          <w:color w:val="000000"/>
          <w:szCs w:val="24"/>
          <w:lang w:bidi="ar"/>
        </w:rPr>
      </w:pPr>
      <w:r>
        <w:rPr>
          <w:rFonts w:eastAsia="宋体"/>
          <w:color w:val="000000"/>
          <w:szCs w:val="24"/>
          <w:lang w:bidi="ar"/>
        </w:rPr>
        <w:t>具体看，从资产负债率指标看，资产负债率的得分虽有上下波动，但是总体看呈现出上升的趋势，说明企业长期负债能力较强。不过对于短期偿债能力，三只松鼠速动比率指标的得分表现较差，甚至在五年内有四年指标得分为0，速动比率得分下降，说明企业除存货以外的流动资产变现能力不强，资金周转存在一定的压力。</w:t>
      </w:r>
    </w:p>
    <w:p>
      <w:pPr>
        <w:ind w:firstLine="480"/>
        <w:rPr>
          <w:rFonts w:eastAsia="宋体"/>
          <w:color w:val="000000"/>
          <w:szCs w:val="24"/>
          <w:lang w:bidi="ar"/>
        </w:rPr>
      </w:pPr>
      <w:r>
        <w:rPr>
          <w:rFonts w:eastAsia="宋体"/>
          <w:color w:val="000000"/>
          <w:szCs w:val="24"/>
          <w:lang w:bidi="ar"/>
        </w:rPr>
        <w:t>与此同时，现金流动负债比率也存在较大的波动性，2020年甚至突降为0，从三只松鼠的财务报告可以看出，主要因为2020年由于休闲食品原材料价格的上升，购买商品的经营活动现金流出较上年高出50%，而现金流入并没有发生变动，最终导致现金净流量为负值。另外，虽然企业的资产负债率表现良好，但是从三只松鼠财务报告中可以看到，2022年，企业增加了3亿元的短期负债，筹资结构的改变，导致企业短期偿债能力受到压力，企业即时支付现金的能力也在下降。综上，三只松鼠存在短期偿债能力有待提高，筹资结构发生波动等问题，可能存在较大的筹资风险，需要及时关注。</w:t>
      </w:r>
    </w:p>
    <w:p>
      <w:pPr>
        <w:pStyle w:val="3"/>
        <w:keepNext w:val="0"/>
        <w:keepLines w:val="0"/>
      </w:pPr>
      <w:bookmarkStart w:id="37" w:name="_Toc163937261"/>
      <w:r>
        <w:rPr>
          <w:rFonts w:hint="eastAsia"/>
        </w:rPr>
        <w:t>4.2 企业收益质量较差</w:t>
      </w:r>
      <w:bookmarkEnd w:id="37"/>
    </w:p>
    <w:p>
      <w:pPr>
        <w:pStyle w:val="6"/>
        <w:spacing w:before="0" w:after="0" w:line="360" w:lineRule="exact"/>
        <w:rPr>
          <w:rFonts w:hAnsi="Arial"/>
        </w:rPr>
      </w:pPr>
      <w:bookmarkStart w:id="38" w:name="_Toc23842"/>
      <w:r>
        <w:rPr>
          <w:rFonts w:hint="eastAsia" w:hAnsi="Arial"/>
        </w:rPr>
        <w:t>表4-2  三只松鼠投资风险预警指标评分表</w:t>
      </w:r>
      <w:bookmarkEnd w:id="38"/>
    </w:p>
    <w:tbl>
      <w:tblPr>
        <w:tblStyle w:val="32"/>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1594"/>
        <w:gridCol w:w="1595"/>
        <w:gridCol w:w="1595"/>
        <w:gridCol w:w="1595"/>
        <w:gridCol w:w="1597"/>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项目/年份</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2018</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2019</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2020</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2021</w:t>
            </w:r>
          </w:p>
        </w:tc>
        <w:tc>
          <w:tcPr>
            <w:tcW w:w="834"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净资产收益率(X6）</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0.1314</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0.1314</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0.0899</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0.1104</w:t>
            </w:r>
          </w:p>
        </w:tc>
        <w:tc>
          <w:tcPr>
            <w:tcW w:w="834"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0.1314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成本费用利润率(X7）</w:t>
            </w:r>
          </w:p>
        </w:tc>
        <w:tc>
          <w:tcPr>
            <w:tcW w:w="833" w:type="pct"/>
            <w:vAlign w:val="center"/>
          </w:tcPr>
          <w:p>
            <w:pPr>
              <w:widowControl w:val="0"/>
              <w:spacing w:before="60" w:after="60" w:line="240" w:lineRule="auto"/>
              <w:ind w:firstLine="0" w:firstLineChars="0"/>
              <w:jc w:val="center"/>
              <w:rPr>
                <w:sz w:val="22"/>
              </w:rPr>
            </w:pPr>
            <w:r>
              <w:rPr>
                <w:rFonts w:hint="eastAsia"/>
                <w:sz w:val="22"/>
              </w:rPr>
              <w:t>0.0374</w:t>
            </w:r>
          </w:p>
        </w:tc>
        <w:tc>
          <w:tcPr>
            <w:tcW w:w="833" w:type="pct"/>
            <w:vAlign w:val="center"/>
          </w:tcPr>
          <w:p>
            <w:pPr>
              <w:widowControl w:val="0"/>
              <w:spacing w:before="60" w:after="60" w:line="240" w:lineRule="auto"/>
              <w:ind w:firstLine="0" w:firstLineChars="0"/>
              <w:jc w:val="center"/>
              <w:rPr>
                <w:sz w:val="22"/>
              </w:rPr>
            </w:pPr>
            <w:r>
              <w:rPr>
                <w:rFonts w:hint="eastAsia"/>
                <w:sz w:val="22"/>
              </w:rPr>
              <w:t>0.0681</w:t>
            </w:r>
          </w:p>
        </w:tc>
        <w:tc>
          <w:tcPr>
            <w:tcW w:w="833" w:type="pct"/>
            <w:vAlign w:val="center"/>
          </w:tcPr>
          <w:p>
            <w:pPr>
              <w:widowControl w:val="0"/>
              <w:spacing w:before="60" w:after="60" w:line="240" w:lineRule="auto"/>
              <w:ind w:firstLine="0" w:firstLineChars="0"/>
              <w:jc w:val="center"/>
              <w:rPr>
                <w:sz w:val="22"/>
              </w:rPr>
            </w:pPr>
            <w:r>
              <w:rPr>
                <w:rFonts w:hint="eastAsia"/>
                <w:sz w:val="22"/>
              </w:rPr>
              <w:t>0.0213</w:t>
            </w:r>
          </w:p>
        </w:tc>
        <w:tc>
          <w:tcPr>
            <w:tcW w:w="833" w:type="pct"/>
            <w:vAlign w:val="center"/>
          </w:tcPr>
          <w:p>
            <w:pPr>
              <w:widowControl w:val="0"/>
              <w:spacing w:before="60" w:after="60" w:line="240" w:lineRule="auto"/>
              <w:ind w:firstLine="0" w:firstLineChars="0"/>
              <w:jc w:val="center"/>
              <w:rPr>
                <w:sz w:val="22"/>
              </w:rPr>
            </w:pPr>
            <w:r>
              <w:rPr>
                <w:rFonts w:hint="eastAsia"/>
                <w:sz w:val="22"/>
              </w:rPr>
              <w:t>0.0310</w:t>
            </w:r>
          </w:p>
        </w:tc>
        <w:tc>
          <w:tcPr>
            <w:tcW w:w="834" w:type="pct"/>
            <w:vAlign w:val="center"/>
          </w:tcPr>
          <w:p>
            <w:pPr>
              <w:widowControl w:val="0"/>
              <w:spacing w:before="60" w:after="60" w:line="240" w:lineRule="auto"/>
              <w:ind w:firstLine="0" w:firstLineChars="0"/>
              <w:jc w:val="center"/>
              <w:rPr>
                <w:sz w:val="22"/>
              </w:rPr>
            </w:pPr>
            <w:r>
              <w:rPr>
                <w:rFonts w:hint="eastAsia"/>
                <w:sz w:val="22"/>
              </w:rPr>
              <w:t>0.0451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盈余现金保障倍数(X8)</w:t>
            </w:r>
          </w:p>
        </w:tc>
        <w:tc>
          <w:tcPr>
            <w:tcW w:w="833" w:type="pct"/>
            <w:vAlign w:val="center"/>
          </w:tcPr>
          <w:p>
            <w:pPr>
              <w:widowControl w:val="0"/>
              <w:spacing w:before="60" w:after="60" w:line="240" w:lineRule="auto"/>
              <w:ind w:firstLine="0" w:firstLineChars="0"/>
              <w:jc w:val="center"/>
              <w:rPr>
                <w:sz w:val="22"/>
              </w:rPr>
            </w:pPr>
            <w:r>
              <w:rPr>
                <w:rFonts w:hint="eastAsia"/>
                <w:sz w:val="22"/>
              </w:rPr>
              <w:t>0.0570</w:t>
            </w:r>
          </w:p>
        </w:tc>
        <w:tc>
          <w:tcPr>
            <w:tcW w:w="833" w:type="pct"/>
            <w:vAlign w:val="center"/>
          </w:tcPr>
          <w:p>
            <w:pPr>
              <w:widowControl w:val="0"/>
              <w:spacing w:before="60" w:after="60" w:line="240" w:lineRule="auto"/>
              <w:ind w:firstLine="0" w:firstLineChars="0"/>
              <w:jc w:val="center"/>
              <w:rPr>
                <w:sz w:val="22"/>
              </w:rPr>
            </w:pPr>
            <w:r>
              <w:rPr>
                <w:rFonts w:hint="eastAsia"/>
                <w:sz w:val="22"/>
              </w:rPr>
              <w:t>0.0570</w:t>
            </w:r>
          </w:p>
        </w:tc>
        <w:tc>
          <w:tcPr>
            <w:tcW w:w="833" w:type="pct"/>
            <w:vAlign w:val="center"/>
          </w:tcPr>
          <w:p>
            <w:pPr>
              <w:widowControl w:val="0"/>
              <w:spacing w:before="60" w:after="60" w:line="240" w:lineRule="auto"/>
              <w:ind w:firstLine="0" w:firstLineChars="0"/>
              <w:jc w:val="center"/>
              <w:rPr>
                <w:sz w:val="22"/>
              </w:rPr>
            </w:pPr>
            <w:r>
              <w:rPr>
                <w:rFonts w:hint="eastAsia"/>
                <w:sz w:val="22"/>
              </w:rPr>
              <w:t>0.0000</w:t>
            </w:r>
          </w:p>
        </w:tc>
        <w:tc>
          <w:tcPr>
            <w:tcW w:w="833" w:type="pct"/>
            <w:vAlign w:val="center"/>
          </w:tcPr>
          <w:p>
            <w:pPr>
              <w:widowControl w:val="0"/>
              <w:spacing w:before="60" w:after="60" w:line="240" w:lineRule="auto"/>
              <w:ind w:firstLine="0" w:firstLineChars="0"/>
              <w:jc w:val="center"/>
              <w:rPr>
                <w:sz w:val="22"/>
              </w:rPr>
            </w:pPr>
            <w:r>
              <w:rPr>
                <w:rFonts w:hint="eastAsia"/>
                <w:sz w:val="22"/>
              </w:rPr>
              <w:t>0.0570</w:t>
            </w:r>
          </w:p>
        </w:tc>
        <w:tc>
          <w:tcPr>
            <w:tcW w:w="834" w:type="pct"/>
            <w:vAlign w:val="center"/>
          </w:tcPr>
          <w:p>
            <w:pPr>
              <w:widowControl w:val="0"/>
              <w:spacing w:before="60" w:after="60" w:line="240" w:lineRule="auto"/>
              <w:ind w:firstLine="0" w:firstLineChars="0"/>
              <w:jc w:val="center"/>
              <w:rPr>
                <w:sz w:val="22"/>
              </w:rPr>
            </w:pPr>
            <w:r>
              <w:rPr>
                <w:rFonts w:hint="eastAsia"/>
                <w:sz w:val="22"/>
              </w:rPr>
              <w:t>0.0437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vAlign w:val="center"/>
          </w:tcPr>
          <w:p>
            <w:pPr>
              <w:widowControl w:val="0"/>
              <w:spacing w:before="60" w:after="60" w:line="240" w:lineRule="auto"/>
              <w:ind w:firstLine="0" w:firstLineChars="0"/>
              <w:jc w:val="center"/>
              <w:rPr>
                <w:sz w:val="22"/>
              </w:rPr>
            </w:pPr>
            <w:r>
              <w:rPr>
                <w:rFonts w:hint="eastAsia"/>
                <w:sz w:val="22"/>
              </w:rPr>
              <w:t>总得分</w:t>
            </w:r>
          </w:p>
        </w:tc>
        <w:tc>
          <w:tcPr>
            <w:tcW w:w="833" w:type="pct"/>
            <w:vAlign w:val="center"/>
          </w:tcPr>
          <w:p>
            <w:pPr>
              <w:widowControl w:val="0"/>
              <w:spacing w:before="60" w:after="60" w:line="240" w:lineRule="auto"/>
              <w:ind w:firstLine="0" w:firstLineChars="0"/>
              <w:jc w:val="center"/>
              <w:rPr>
                <w:sz w:val="22"/>
              </w:rPr>
            </w:pPr>
            <w:r>
              <w:rPr>
                <w:rFonts w:hint="eastAsia"/>
                <w:sz w:val="22"/>
              </w:rPr>
              <w:t>0.2259</w:t>
            </w:r>
          </w:p>
        </w:tc>
        <w:tc>
          <w:tcPr>
            <w:tcW w:w="833" w:type="pct"/>
            <w:vAlign w:val="center"/>
          </w:tcPr>
          <w:p>
            <w:pPr>
              <w:widowControl w:val="0"/>
              <w:spacing w:before="60" w:after="60" w:line="240" w:lineRule="auto"/>
              <w:ind w:firstLine="0" w:firstLineChars="0"/>
              <w:jc w:val="center"/>
              <w:rPr>
                <w:sz w:val="22"/>
              </w:rPr>
            </w:pPr>
            <w:r>
              <w:rPr>
                <w:rFonts w:hint="eastAsia"/>
                <w:sz w:val="22"/>
              </w:rPr>
              <w:t>0.2566</w:t>
            </w:r>
          </w:p>
        </w:tc>
        <w:tc>
          <w:tcPr>
            <w:tcW w:w="833" w:type="pct"/>
            <w:vAlign w:val="center"/>
          </w:tcPr>
          <w:p>
            <w:pPr>
              <w:widowControl w:val="0"/>
              <w:spacing w:before="60" w:after="60" w:line="240" w:lineRule="auto"/>
              <w:ind w:firstLine="0" w:firstLineChars="0"/>
              <w:jc w:val="center"/>
              <w:rPr>
                <w:sz w:val="22"/>
              </w:rPr>
            </w:pPr>
            <w:r>
              <w:rPr>
                <w:rFonts w:hint="eastAsia"/>
                <w:sz w:val="22"/>
              </w:rPr>
              <w:t>0.1112</w:t>
            </w:r>
          </w:p>
        </w:tc>
        <w:tc>
          <w:tcPr>
            <w:tcW w:w="833" w:type="pct"/>
            <w:vAlign w:val="center"/>
          </w:tcPr>
          <w:p>
            <w:pPr>
              <w:widowControl w:val="0"/>
              <w:spacing w:before="60" w:after="60" w:line="240" w:lineRule="auto"/>
              <w:ind w:firstLine="0" w:firstLineChars="0"/>
              <w:jc w:val="center"/>
              <w:rPr>
                <w:sz w:val="22"/>
              </w:rPr>
            </w:pPr>
            <w:r>
              <w:rPr>
                <w:rFonts w:hint="eastAsia"/>
                <w:sz w:val="22"/>
              </w:rPr>
              <w:t>0.1984</w:t>
            </w:r>
          </w:p>
        </w:tc>
        <w:tc>
          <w:tcPr>
            <w:tcW w:w="834" w:type="pct"/>
            <w:vAlign w:val="center"/>
          </w:tcPr>
          <w:p>
            <w:pPr>
              <w:widowControl w:val="0"/>
              <w:spacing w:before="60" w:after="60" w:line="240" w:lineRule="auto"/>
              <w:ind w:firstLine="0" w:firstLineChars="0"/>
              <w:jc w:val="center"/>
              <w:rPr>
                <w:sz w:val="22"/>
              </w:rPr>
            </w:pPr>
            <w:r>
              <w:rPr>
                <w:rFonts w:hint="eastAsia"/>
                <w:sz w:val="22"/>
              </w:rPr>
              <w:t>0.2201</w:t>
            </w:r>
          </w:p>
        </w:tc>
      </w:tr>
    </w:tbl>
    <w:p>
      <w:pPr>
        <w:pStyle w:val="9"/>
        <w:ind w:firstLine="0" w:firstLineChars="0"/>
      </w:pPr>
      <w:r>
        <w:rPr>
          <w:rFonts w:hint="eastAsia"/>
        </w:rPr>
        <w:t>数据来源：三只松鼠2018-2022年年报</w:t>
      </w:r>
    </w:p>
    <w:p>
      <w:pPr>
        <w:ind w:firstLine="480"/>
        <w:rPr>
          <w:rFonts w:ascii="宋体" w:hAnsi="宋体" w:eastAsia="宋体" w:cs="宋体"/>
          <w:color w:val="000000"/>
          <w:szCs w:val="24"/>
          <w:lang w:bidi="ar"/>
        </w:rPr>
      </w:pPr>
      <w:r>
        <w:rPr>
          <w:rFonts w:hint="eastAsia" w:ascii="宋体" w:hAnsi="宋体" w:eastAsia="宋体" w:cs="宋体"/>
          <w:color w:val="000000"/>
          <w:szCs w:val="24"/>
          <w:lang w:bidi="ar"/>
        </w:rPr>
        <w:t>2018-2022年三只松鼠的投资风险预警指标评分呈现先下降后上升状态。从整体看，总得分虽然低于满分值，但是最近几年一直处于上升状态，说明三只松鼠的获利方面一直在加强，不过还是需要注意单项指标的变动。具体看，企业的净资产收益率虽然在2020年出现下降，但因为企业在2021年和2022年对分别对销售费用和营业成本采取了一定的控制措施，导致净利润增加，提高了企业的盈利能力。</w:t>
      </w:r>
    </w:p>
    <w:p>
      <w:pPr>
        <w:ind w:firstLine="480"/>
        <w:rPr>
          <w:rFonts w:ascii="宋体" w:hAnsi="宋体" w:eastAsia="宋体" w:cs="宋体"/>
          <w:color w:val="000000"/>
          <w:szCs w:val="24"/>
          <w:lang w:bidi="ar"/>
        </w:rPr>
      </w:pPr>
      <w:r>
        <w:rPr>
          <w:rFonts w:hint="eastAsia" w:ascii="宋体" w:hAnsi="宋体" w:eastAsia="宋体" w:cs="宋体"/>
          <w:color w:val="000000"/>
          <w:szCs w:val="24"/>
          <w:lang w:bidi="ar"/>
        </w:rPr>
        <w:t>从企业成本费用利润率也可以看出，企业所付出的成本费用能够获得相应的回报，不过较2019年相比，得分还有待提高。而盈余现金保障倍数在2020年得分为0的是因为现金净流量为负值，虽然2021年随着成本的控制，现金净流量有所回升，但是在2022年得分又重新下降，主要原因是2022年企业当期的净利润中投资收益和资产处置损益大幅上升，导致企业当期盈余质量的下降，实际收益能力不强。综上，虽然三只松鼠的总体获利能力在上升，但是仍然存在企业收益质量较差，回报股东能力变弱，实际获取的现金不足以满足投资，对投资风险会产生一定的影响。</w:t>
      </w:r>
    </w:p>
    <w:p>
      <w:pPr>
        <w:pStyle w:val="3"/>
        <w:keepNext w:val="0"/>
        <w:keepLines w:val="0"/>
        <w:pageBreakBefore/>
      </w:pPr>
      <w:bookmarkStart w:id="39" w:name="_Toc163937262"/>
      <w:r>
        <w:rPr>
          <w:rFonts w:hint="eastAsia"/>
        </w:rPr>
        <w:t>4.3 存在存货积压</w:t>
      </w:r>
      <w:bookmarkEnd w:id="39"/>
    </w:p>
    <w:p>
      <w:pPr>
        <w:pStyle w:val="6"/>
        <w:spacing w:before="0" w:after="0" w:line="360" w:lineRule="exact"/>
        <w:rPr>
          <w:rFonts w:hAnsi="Arial"/>
        </w:rPr>
      </w:pPr>
      <w:bookmarkStart w:id="40" w:name="_Toc1839"/>
      <w:r>
        <w:rPr>
          <w:rFonts w:hint="eastAsia" w:hAnsi="Arial"/>
        </w:rPr>
        <w:t>表4-3  三只松鼠营运风险预警指标评分表</w:t>
      </w:r>
      <w:bookmarkEnd w:id="40"/>
    </w:p>
    <w:tbl>
      <w:tblPr>
        <w:tblStyle w:val="32"/>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1594"/>
        <w:gridCol w:w="1595"/>
        <w:gridCol w:w="1595"/>
        <w:gridCol w:w="1595"/>
        <w:gridCol w:w="159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项目/年份</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2018</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2019</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2020</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2021</w:t>
            </w:r>
          </w:p>
        </w:tc>
        <w:tc>
          <w:tcPr>
            <w:tcW w:w="834"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应收账款周转率(X9)</w:t>
            </w:r>
          </w:p>
        </w:tc>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0.0693</w:t>
            </w:r>
          </w:p>
        </w:tc>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0.0693</w:t>
            </w:r>
          </w:p>
        </w:tc>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0.0693</w:t>
            </w:r>
          </w:p>
        </w:tc>
        <w:tc>
          <w:tcPr>
            <w:tcW w:w="833"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0.0693</w:t>
            </w:r>
          </w:p>
        </w:tc>
        <w:tc>
          <w:tcPr>
            <w:tcW w:w="834" w:type="pct"/>
            <w:tcBorders>
              <w:top w:val="single" w:color="auto" w:sz="8" w:space="0"/>
              <w:bottom w:val="nil"/>
            </w:tcBorders>
            <w:vAlign w:val="center"/>
          </w:tcPr>
          <w:p>
            <w:pPr>
              <w:widowControl w:val="0"/>
              <w:spacing w:before="60" w:after="60" w:line="240" w:lineRule="auto"/>
              <w:ind w:firstLine="0" w:firstLineChars="0"/>
              <w:jc w:val="center"/>
              <w:rPr>
                <w:sz w:val="22"/>
              </w:rPr>
            </w:pPr>
            <w:r>
              <w:rPr>
                <w:rFonts w:hint="eastAsia"/>
                <w:sz w:val="22"/>
              </w:rPr>
              <w:t>0.0693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总资产周转率(X10)</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0.0663</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0.0741</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0.0694</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0.0671</w:t>
            </w:r>
          </w:p>
        </w:tc>
        <w:tc>
          <w:tcPr>
            <w:tcW w:w="834"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0.0896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存货周转率(X11)</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0.0357</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0.0322</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0.0293</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0.0360</w:t>
            </w:r>
          </w:p>
        </w:tc>
        <w:tc>
          <w:tcPr>
            <w:tcW w:w="834"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0.0353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资产现金回收率(X12)</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0.0000</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0.0133</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0.0107</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0.0163</w:t>
            </w:r>
          </w:p>
        </w:tc>
        <w:tc>
          <w:tcPr>
            <w:tcW w:w="834"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0.0221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总得分</w:t>
            </w:r>
          </w:p>
        </w:tc>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0.1713</w:t>
            </w:r>
          </w:p>
        </w:tc>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0.1889</w:t>
            </w:r>
          </w:p>
        </w:tc>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0.1786</w:t>
            </w:r>
          </w:p>
        </w:tc>
        <w:tc>
          <w:tcPr>
            <w:tcW w:w="833" w:type="pct"/>
            <w:tcBorders>
              <w:top w:val="nil"/>
            </w:tcBorders>
            <w:vAlign w:val="center"/>
          </w:tcPr>
          <w:p>
            <w:pPr>
              <w:widowControl w:val="0"/>
              <w:spacing w:before="60" w:after="60" w:line="240" w:lineRule="auto"/>
              <w:ind w:firstLine="0" w:firstLineChars="0"/>
              <w:jc w:val="center"/>
              <w:rPr>
                <w:sz w:val="22"/>
              </w:rPr>
            </w:pPr>
            <w:r>
              <w:rPr>
                <w:rFonts w:hint="eastAsia"/>
                <w:sz w:val="22"/>
              </w:rPr>
              <w:t>0.1886</w:t>
            </w:r>
          </w:p>
        </w:tc>
        <w:tc>
          <w:tcPr>
            <w:tcW w:w="834" w:type="pct"/>
            <w:tcBorders>
              <w:top w:val="nil"/>
            </w:tcBorders>
            <w:vAlign w:val="center"/>
          </w:tcPr>
          <w:p>
            <w:pPr>
              <w:widowControl w:val="0"/>
              <w:spacing w:before="60" w:after="60" w:line="240" w:lineRule="auto"/>
              <w:ind w:firstLine="0" w:firstLineChars="0"/>
              <w:jc w:val="center"/>
              <w:rPr>
                <w:sz w:val="22"/>
              </w:rPr>
            </w:pPr>
            <w:r>
              <w:rPr>
                <w:rFonts w:hint="eastAsia"/>
                <w:sz w:val="22"/>
              </w:rPr>
              <w:t>0.2163</w:t>
            </w:r>
          </w:p>
        </w:tc>
      </w:tr>
    </w:tbl>
    <w:p>
      <w:pPr>
        <w:pStyle w:val="9"/>
        <w:ind w:firstLine="0" w:firstLineChars="0"/>
      </w:pPr>
      <w:r>
        <w:rPr>
          <w:rFonts w:hint="eastAsia"/>
        </w:rPr>
        <w:t>数据来源：三只松鼠2018-2022年年报</w:t>
      </w:r>
    </w:p>
    <w:p>
      <w:pPr>
        <w:ind w:firstLine="480"/>
        <w:rPr>
          <w:rFonts w:eastAsia="宋体"/>
          <w:color w:val="000000"/>
          <w:szCs w:val="24"/>
          <w:lang w:bidi="ar"/>
        </w:rPr>
      </w:pPr>
      <w:r>
        <w:rPr>
          <w:rFonts w:eastAsia="宋体"/>
          <w:color w:val="000000"/>
          <w:szCs w:val="24"/>
          <w:lang w:bidi="ar"/>
        </w:rPr>
        <w:t>2018-2022三只松鼠的经营活动财务风险预警指标评分呈现先上升后下降再上升的态势，且五年内波动不大，不过总得分虽然在上升，但是对比满分值0.2793还是具有一定的差距，可见其整体营运能力不强。</w:t>
      </w:r>
    </w:p>
    <w:p>
      <w:pPr>
        <w:ind w:firstLine="480"/>
        <w:rPr>
          <w:rFonts w:eastAsia="宋体"/>
          <w:color w:val="000000"/>
          <w:szCs w:val="24"/>
          <w:lang w:bidi="ar"/>
        </w:rPr>
      </w:pPr>
      <w:r>
        <w:rPr>
          <w:rFonts w:eastAsia="宋体"/>
          <w:color w:val="000000"/>
          <w:szCs w:val="24"/>
          <w:lang w:bidi="ar"/>
        </w:rPr>
        <w:t>具体看，对比之前的得分值，可以看出三只松鼠的应收账款周转率和总资产周转率表现优秀，尤其是应收账款周转率近五年一直呈现满分状态，说明企业的销售回款能力较好，而总资产周转率也在2022年达到满分值，表明企业资产利用效率在提高。但从存货周转率来看，企业存货周转率得分在2018年到2020年一直在下降，而2021年出现上升的原因是因为2022年年货节较晚，三只松鼠并没有与往年一样，在当年年末进行大量囤货，导致2021年存货下降。</w:t>
      </w:r>
    </w:p>
    <w:p>
      <w:pPr>
        <w:ind w:firstLine="480"/>
        <w:rPr>
          <w:rFonts w:eastAsia="宋体"/>
          <w:color w:val="000000"/>
          <w:szCs w:val="24"/>
          <w:lang w:bidi="ar"/>
        </w:rPr>
      </w:pPr>
      <w:r>
        <w:rPr>
          <w:rFonts w:eastAsia="宋体"/>
          <w:color w:val="000000"/>
          <w:szCs w:val="24"/>
          <w:lang w:bidi="ar"/>
        </w:rPr>
        <w:t>存货积压问题一直是休闲食品行业的问题，而三只松鼠由于是线上线下全渠道销售，存货相对于其他零售业一直处于较高水平，存货积压不仅会带来仓储成本的上升，而且由于休闲食品保质期较短，受外部环境影响销量下降的情况下，周转较慢，容易产生风险。从资产现金回收率看，企业资产现金回收率得分在上升，说明企业资产获取现金的能力在提高，不过与满分值仍存在一定的差距。综上，虽然企业在前两项指标中表现良好，不过企业在营运风险上还需要注意存货积压和资产创造现金流入能力的风险。</w:t>
      </w:r>
    </w:p>
    <w:p>
      <w:pPr>
        <w:pStyle w:val="3"/>
        <w:keepNext w:val="0"/>
        <w:keepLines w:val="0"/>
      </w:pPr>
      <w:bookmarkStart w:id="41" w:name="_Toc163937263"/>
      <w:r>
        <w:rPr>
          <w:rFonts w:hint="eastAsia"/>
        </w:rPr>
        <w:t>4.4 资本积累能力不强</w:t>
      </w:r>
      <w:bookmarkEnd w:id="41"/>
    </w:p>
    <w:p>
      <w:pPr>
        <w:ind w:firstLine="480"/>
        <w:rPr>
          <w:rFonts w:eastAsia="宋体"/>
          <w:color w:val="000000"/>
          <w:szCs w:val="24"/>
          <w:lang w:bidi="ar"/>
        </w:rPr>
      </w:pPr>
      <w:r>
        <w:rPr>
          <w:rFonts w:eastAsia="宋体"/>
          <w:color w:val="000000"/>
          <w:szCs w:val="24"/>
          <w:lang w:bidi="ar"/>
        </w:rPr>
        <w:t>2018-2022年三只松鼠的利润分配风险预警指标评分呈现先上升后下降再上升的趋势。与满分值0.2420还存在一定的差距，且从这五年的单项指标中看出，三只松鼠的多项指标多次出现0分，可见其成长能力并不稳定，对企业所有者权益保障程度不高，存在一定的利润分配风险。具体看，企业营业收入增长率虽然在2018-2020年呈现满分状态，但是在后两年受疫情影响营业收入连年下降，营业收入增长率呈现负值，企业成长能力受到影响。</w:t>
      </w:r>
    </w:p>
    <w:p>
      <w:pPr>
        <w:pStyle w:val="6"/>
        <w:spacing w:before="0" w:after="0" w:line="360" w:lineRule="exact"/>
        <w:rPr>
          <w:rFonts w:hAnsi="Arial"/>
        </w:rPr>
      </w:pPr>
      <w:bookmarkStart w:id="42" w:name="_Toc288"/>
      <w:r>
        <w:rPr>
          <w:rFonts w:hint="eastAsia" w:hAnsi="Arial"/>
        </w:rPr>
        <w:t>表4-4  三只松鼠利润分配风险预警指标评分表</w:t>
      </w:r>
      <w:bookmarkEnd w:id="42"/>
    </w:p>
    <w:tbl>
      <w:tblPr>
        <w:tblStyle w:val="32"/>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1594"/>
        <w:gridCol w:w="1595"/>
        <w:gridCol w:w="1595"/>
        <w:gridCol w:w="1595"/>
        <w:gridCol w:w="159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项目/年份</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2018</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2019</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2020</w:t>
            </w:r>
          </w:p>
        </w:tc>
        <w:tc>
          <w:tcPr>
            <w:tcW w:w="833"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2021</w:t>
            </w:r>
          </w:p>
        </w:tc>
        <w:tc>
          <w:tcPr>
            <w:tcW w:w="834" w:type="pct"/>
            <w:tcBorders>
              <w:top w:val="single" w:color="auto" w:sz="12" w:space="0"/>
              <w:bottom w:val="single" w:color="auto" w:sz="8" w:space="0"/>
            </w:tcBorders>
            <w:vAlign w:val="center"/>
          </w:tcPr>
          <w:p>
            <w:pPr>
              <w:widowControl w:val="0"/>
              <w:spacing w:before="60" w:after="60" w:line="240" w:lineRule="auto"/>
              <w:ind w:firstLine="0" w:firstLineChars="0"/>
              <w:jc w:val="center"/>
              <w:rPr>
                <w:sz w:val="22"/>
              </w:rPr>
            </w:pPr>
            <w:r>
              <w:rPr>
                <w:rFonts w:hint="eastAsia"/>
                <w:sz w:val="22"/>
              </w:rPr>
              <w:t>2022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营业收入增长率(X13)</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0.0953</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0.0953</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0.0953</w:t>
            </w:r>
          </w:p>
        </w:tc>
        <w:tc>
          <w:tcPr>
            <w:tcW w:w="833"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0.0200</w:t>
            </w:r>
          </w:p>
        </w:tc>
        <w:tc>
          <w:tcPr>
            <w:tcW w:w="834" w:type="pct"/>
            <w:tcBorders>
              <w:top w:val="single" w:color="auto" w:sz="8" w:space="0"/>
            </w:tcBorders>
            <w:vAlign w:val="center"/>
          </w:tcPr>
          <w:p>
            <w:pPr>
              <w:widowControl w:val="0"/>
              <w:spacing w:before="60" w:after="60" w:line="240" w:lineRule="auto"/>
              <w:ind w:firstLine="0" w:firstLineChars="0"/>
              <w:jc w:val="center"/>
              <w:rPr>
                <w:sz w:val="22"/>
              </w:rPr>
            </w:pPr>
            <w:r>
              <w:rPr>
                <w:rFonts w:hint="eastAsia"/>
                <w:sz w:val="22"/>
              </w:rPr>
              <w:t>0.0320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bottom w:val="nil"/>
            </w:tcBorders>
            <w:vAlign w:val="center"/>
          </w:tcPr>
          <w:p>
            <w:pPr>
              <w:widowControl w:val="0"/>
              <w:spacing w:before="60" w:after="60" w:line="240" w:lineRule="auto"/>
              <w:ind w:firstLine="0" w:firstLineChars="0"/>
              <w:jc w:val="center"/>
              <w:rPr>
                <w:sz w:val="22"/>
              </w:rPr>
            </w:pPr>
            <w:r>
              <w:rPr>
                <w:rFonts w:hint="eastAsia"/>
                <w:sz w:val="22"/>
              </w:rPr>
              <w:t>总资产增长率(X14)</w:t>
            </w:r>
          </w:p>
        </w:tc>
        <w:tc>
          <w:tcPr>
            <w:tcW w:w="833" w:type="pct"/>
            <w:tcBorders>
              <w:bottom w:val="nil"/>
            </w:tcBorders>
            <w:vAlign w:val="center"/>
          </w:tcPr>
          <w:p>
            <w:pPr>
              <w:widowControl w:val="0"/>
              <w:spacing w:before="60" w:after="60" w:line="240" w:lineRule="auto"/>
              <w:ind w:firstLine="0" w:firstLineChars="0"/>
              <w:jc w:val="center"/>
              <w:rPr>
                <w:sz w:val="22"/>
              </w:rPr>
            </w:pPr>
            <w:r>
              <w:rPr>
                <w:rFonts w:hint="eastAsia"/>
                <w:sz w:val="22"/>
              </w:rPr>
              <w:t>0.0000</w:t>
            </w:r>
          </w:p>
        </w:tc>
        <w:tc>
          <w:tcPr>
            <w:tcW w:w="833" w:type="pct"/>
            <w:tcBorders>
              <w:bottom w:val="nil"/>
            </w:tcBorders>
            <w:vAlign w:val="center"/>
          </w:tcPr>
          <w:p>
            <w:pPr>
              <w:widowControl w:val="0"/>
              <w:spacing w:before="60" w:after="60" w:line="240" w:lineRule="auto"/>
              <w:ind w:firstLine="0" w:firstLineChars="0"/>
              <w:jc w:val="center"/>
              <w:rPr>
                <w:sz w:val="22"/>
              </w:rPr>
            </w:pPr>
            <w:r>
              <w:rPr>
                <w:rFonts w:hint="eastAsia"/>
                <w:sz w:val="22"/>
              </w:rPr>
              <w:t>0.0866</w:t>
            </w:r>
          </w:p>
        </w:tc>
        <w:tc>
          <w:tcPr>
            <w:tcW w:w="833" w:type="pct"/>
            <w:tcBorders>
              <w:bottom w:val="nil"/>
            </w:tcBorders>
            <w:vAlign w:val="center"/>
          </w:tcPr>
          <w:p>
            <w:pPr>
              <w:widowControl w:val="0"/>
              <w:spacing w:before="60" w:after="60" w:line="240" w:lineRule="auto"/>
              <w:ind w:firstLine="0" w:firstLineChars="0"/>
              <w:jc w:val="center"/>
              <w:rPr>
                <w:sz w:val="22"/>
              </w:rPr>
            </w:pPr>
            <w:r>
              <w:rPr>
                <w:rFonts w:hint="eastAsia"/>
                <w:sz w:val="22"/>
              </w:rPr>
              <w:t>0.0866</w:t>
            </w:r>
          </w:p>
        </w:tc>
        <w:tc>
          <w:tcPr>
            <w:tcW w:w="833" w:type="pct"/>
            <w:tcBorders>
              <w:bottom w:val="nil"/>
            </w:tcBorders>
            <w:vAlign w:val="center"/>
          </w:tcPr>
          <w:p>
            <w:pPr>
              <w:widowControl w:val="0"/>
              <w:spacing w:before="60" w:after="60" w:line="240" w:lineRule="auto"/>
              <w:ind w:firstLine="0" w:firstLineChars="0"/>
              <w:jc w:val="center"/>
              <w:rPr>
                <w:sz w:val="22"/>
              </w:rPr>
            </w:pPr>
            <w:r>
              <w:rPr>
                <w:rFonts w:hint="eastAsia"/>
                <w:sz w:val="22"/>
              </w:rPr>
              <w:t>0.0000</w:t>
            </w:r>
          </w:p>
        </w:tc>
        <w:tc>
          <w:tcPr>
            <w:tcW w:w="834" w:type="pct"/>
            <w:tcBorders>
              <w:bottom w:val="nil"/>
            </w:tcBorders>
            <w:vAlign w:val="center"/>
          </w:tcPr>
          <w:p>
            <w:pPr>
              <w:widowControl w:val="0"/>
              <w:spacing w:before="60" w:after="60" w:line="240" w:lineRule="auto"/>
              <w:ind w:firstLine="0" w:firstLineChars="0"/>
              <w:jc w:val="center"/>
              <w:rPr>
                <w:sz w:val="22"/>
              </w:rPr>
            </w:pPr>
            <w:r>
              <w:rPr>
                <w:rFonts w:hint="eastAsia"/>
                <w:sz w:val="22"/>
              </w:rPr>
              <w:t>0.0866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营业利润增长率(X15)</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0.0601</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0.0000</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0.0000</w:t>
            </w:r>
          </w:p>
        </w:tc>
        <w:tc>
          <w:tcPr>
            <w:tcW w:w="833"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0.0649</w:t>
            </w:r>
          </w:p>
        </w:tc>
        <w:tc>
          <w:tcPr>
            <w:tcW w:w="834" w:type="pct"/>
            <w:tcBorders>
              <w:top w:val="nil"/>
              <w:bottom w:val="nil"/>
            </w:tcBorders>
            <w:vAlign w:val="center"/>
          </w:tcPr>
          <w:p>
            <w:pPr>
              <w:widowControl w:val="0"/>
              <w:spacing w:before="60" w:after="60" w:line="240" w:lineRule="auto"/>
              <w:ind w:firstLine="0" w:firstLineChars="0"/>
              <w:jc w:val="center"/>
              <w:rPr>
                <w:sz w:val="22"/>
              </w:rPr>
            </w:pPr>
            <w:r>
              <w:rPr>
                <w:rFonts w:hint="eastAsia"/>
                <w:sz w:val="22"/>
              </w:rPr>
              <w:t>0.0601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nil"/>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总得分</w:t>
            </w:r>
          </w:p>
        </w:tc>
        <w:tc>
          <w:tcPr>
            <w:tcW w:w="833" w:type="pct"/>
            <w:tcBorders>
              <w:top w:val="nil"/>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0.1554</w:t>
            </w:r>
          </w:p>
        </w:tc>
        <w:tc>
          <w:tcPr>
            <w:tcW w:w="833" w:type="pct"/>
            <w:tcBorders>
              <w:top w:val="nil"/>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0.1819</w:t>
            </w:r>
          </w:p>
        </w:tc>
        <w:tc>
          <w:tcPr>
            <w:tcW w:w="833" w:type="pct"/>
            <w:tcBorders>
              <w:top w:val="nil"/>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0.1819</w:t>
            </w:r>
          </w:p>
        </w:tc>
        <w:tc>
          <w:tcPr>
            <w:tcW w:w="833" w:type="pct"/>
            <w:tcBorders>
              <w:top w:val="nil"/>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0.0849</w:t>
            </w:r>
          </w:p>
        </w:tc>
        <w:tc>
          <w:tcPr>
            <w:tcW w:w="834" w:type="pct"/>
            <w:tcBorders>
              <w:top w:val="nil"/>
              <w:bottom w:val="single" w:color="auto" w:sz="12" w:space="0"/>
            </w:tcBorders>
            <w:vAlign w:val="center"/>
          </w:tcPr>
          <w:p>
            <w:pPr>
              <w:widowControl w:val="0"/>
              <w:spacing w:before="60" w:after="60" w:line="240" w:lineRule="auto"/>
              <w:ind w:firstLine="0" w:firstLineChars="0"/>
              <w:jc w:val="center"/>
              <w:rPr>
                <w:sz w:val="22"/>
              </w:rPr>
            </w:pPr>
            <w:r>
              <w:rPr>
                <w:rFonts w:hint="eastAsia"/>
                <w:sz w:val="22"/>
              </w:rPr>
              <w:t>0.1786</w:t>
            </w:r>
          </w:p>
        </w:tc>
      </w:tr>
    </w:tbl>
    <w:p>
      <w:pPr>
        <w:pStyle w:val="9"/>
        <w:ind w:firstLine="0" w:firstLineChars="0"/>
      </w:pPr>
      <w:r>
        <w:rPr>
          <w:rFonts w:hint="eastAsia"/>
        </w:rPr>
        <w:t>数据来源：三只松鼠2018-2022年年报</w:t>
      </w:r>
    </w:p>
    <w:p>
      <w:pPr>
        <w:ind w:firstLine="480"/>
        <w:rPr>
          <w:rFonts w:eastAsia="宋体"/>
          <w:color w:val="000000"/>
          <w:szCs w:val="24"/>
          <w:lang w:bidi="ar"/>
        </w:rPr>
      </w:pPr>
      <w:r>
        <w:rPr>
          <w:rFonts w:eastAsia="宋体"/>
          <w:color w:val="000000"/>
          <w:szCs w:val="24"/>
          <w:lang w:bidi="ar"/>
        </w:rPr>
        <w:t>从营业利润增长率来看，在未遭受剧烈的外部环境影响时，2019年和2020年得分为0，但是2021年和2022年却趋向于满分，更加表明了三只松鼠营业利润的不稳定性。同样对比总资产增长率，企业该指标波动较大，资本积累能力不强，资本运营效益较差，资产规模扩张可能会出现风险。综上，三只松鼠的成长能力并不稳定，而对于三只松鼠战略转型阶段，成长能力的波动，企业的稳定运营受到威胁，可能会出现利润分配风险。</w:t>
      </w:r>
    </w:p>
    <w:p>
      <w:pPr>
        <w:pStyle w:val="2"/>
        <w:keepNext w:val="0"/>
        <w:keepLines w:val="0"/>
      </w:pPr>
      <w:bookmarkStart w:id="43" w:name="_Toc163937264"/>
      <w:r>
        <w:rPr>
          <w:rFonts w:hint="eastAsia"/>
        </w:rPr>
        <w:t>第5章 三只松鼠财务风险的防范措施</w:t>
      </w:r>
      <w:bookmarkEnd w:id="43"/>
      <w:r>
        <w:rPr>
          <w:rFonts w:hint="eastAsia"/>
        </w:rPr>
        <w:t xml:space="preserve"> </w:t>
      </w:r>
    </w:p>
    <w:p>
      <w:pPr>
        <w:pStyle w:val="3"/>
        <w:keepNext w:val="0"/>
        <w:keepLines w:val="0"/>
      </w:pPr>
      <w:bookmarkStart w:id="44" w:name="_Toc163937265"/>
      <w:r>
        <w:rPr>
          <w:rFonts w:hint="eastAsia"/>
        </w:rPr>
        <w:t>5.1 提高偿债能力</w:t>
      </w:r>
      <w:bookmarkEnd w:id="44"/>
    </w:p>
    <w:p>
      <w:pPr>
        <w:ind w:firstLine="480"/>
        <w:rPr>
          <w:rFonts w:ascii="宋体" w:hAnsi="宋体" w:eastAsia="宋体" w:cs="宋体"/>
          <w:color w:val="000000"/>
          <w:szCs w:val="24"/>
          <w:lang w:bidi="ar"/>
        </w:rPr>
      </w:pPr>
      <w:r>
        <w:rPr>
          <w:rFonts w:hint="eastAsia" w:ascii="宋体" w:hAnsi="宋体" w:eastAsia="宋体" w:cs="宋体"/>
          <w:color w:val="000000"/>
          <w:szCs w:val="24"/>
          <w:lang w:bidi="ar"/>
        </w:rPr>
        <w:t>从对筹资风险预警结果的分析看，三只松鼠存在偿债能力较差、短期负债比例过高等问题，造成期末偿还债务支付的压力过大，筹资成本过高，从而引发资金流断裂的风险。针对此，首先三只松鼠可以适当调整筹资结构的比例。三只松鼠作为刚上市的企业，对其资本化运营还存在探索阶段，除在初上市阶段吸收过投资收到的现金，目前的筹资方式主要依靠借款方式，这种单一的筹资方式未免会带来较大的不确定性。因此，建议三只松鼠可以增大发行债券和股票筹资的比例，吸引长期投资，分散筹资方式产生的风险。另外三只松鼠还应该适当的选择负债类型，公司在进行借款大多选择了短期借款，期末偿还资金高于期初筹资成本，还款期限较短，使得资金压力更大，所以建议三只松鼠结合企业实际活动情况，对负债类型从利率、期限上进行综合考虑。</w:t>
      </w:r>
    </w:p>
    <w:p>
      <w:pPr>
        <w:pStyle w:val="3"/>
        <w:keepNext w:val="0"/>
        <w:keepLines w:val="0"/>
      </w:pPr>
      <w:bookmarkStart w:id="45" w:name="_Toc163937266"/>
      <w:r>
        <w:rPr>
          <w:rFonts w:hint="eastAsia"/>
        </w:rPr>
        <w:t>5.2 管控成本费用</w:t>
      </w:r>
      <w:bookmarkEnd w:id="45"/>
    </w:p>
    <w:p>
      <w:pPr>
        <w:ind w:firstLine="480"/>
        <w:rPr>
          <w:rFonts w:ascii="宋体" w:hAnsi="宋体" w:eastAsia="宋体" w:cs="宋体"/>
          <w:color w:val="000000"/>
          <w:szCs w:val="24"/>
          <w:lang w:bidi="ar"/>
        </w:rPr>
      </w:pPr>
      <w:r>
        <w:rPr>
          <w:rFonts w:hint="eastAsia" w:ascii="宋体" w:hAnsi="宋体" w:eastAsia="宋体" w:cs="宋体"/>
          <w:color w:val="000000"/>
          <w:szCs w:val="24"/>
          <w:lang w:bidi="ar"/>
        </w:rPr>
        <w:t>三只松鼠的盈利质量不高，很大程度上是由于营业成本和销售费用较高造成的，由于三只松鼠是从电商起家，二次销售导致了其受供应商限制较大，同时给予第三方平台的费用也造成较大的成本支出，但是受行业限制，行业进入壁垒低，同行业产品同质化较高，所以企业很难在价格上打出优势，如果要提高盈余质量，三只松鼠就需要严格管控成本费用的支出。建议三只松鼠一方面选择产品质量高、信用度高、交货稳定的供应商进行长期合作，协商合作价格，避免受市场影响导致价格来回波动，造成成本的不确定性，控制利润变动在可接受的范围内；另一方面，企业还需要与第三方平台达成交易，保证在平台上的支出能够带来相应的收益，同时，加大对线下销售的投入，拓宽销售渠道，降低过度依赖第三方出现的风险。</w:t>
      </w:r>
    </w:p>
    <w:p>
      <w:pPr>
        <w:pStyle w:val="3"/>
        <w:keepNext w:val="0"/>
        <w:keepLines w:val="0"/>
      </w:pPr>
      <w:bookmarkStart w:id="46" w:name="_Toc163937267"/>
      <w:r>
        <w:rPr>
          <w:rFonts w:hint="eastAsia"/>
        </w:rPr>
        <w:t>5.3 加强存货管理</w:t>
      </w:r>
      <w:bookmarkEnd w:id="46"/>
    </w:p>
    <w:p>
      <w:pPr>
        <w:ind w:firstLine="480"/>
        <w:rPr>
          <w:rFonts w:ascii="宋体" w:hAnsi="宋体" w:eastAsia="宋体" w:cs="宋体"/>
          <w:color w:val="000000"/>
          <w:szCs w:val="24"/>
          <w:lang w:bidi="ar"/>
        </w:rPr>
      </w:pPr>
      <w:r>
        <w:rPr>
          <w:rFonts w:hint="eastAsia" w:ascii="宋体" w:hAnsi="宋体" w:eastAsia="宋体" w:cs="宋体"/>
          <w:color w:val="000000"/>
          <w:szCs w:val="24"/>
          <w:lang w:bidi="ar"/>
        </w:rPr>
        <w:t>三只松鼠的存货流动性不高是造成营运风险的较大原因，由于是脱产销售，三只松鼠</w:t>
      </w:r>
    </w:p>
    <w:p>
      <w:pPr>
        <w:ind w:firstLine="480"/>
        <w:rPr>
          <w:rFonts w:ascii="宋体" w:hAnsi="宋体" w:eastAsia="宋体" w:cs="宋体"/>
          <w:color w:val="000000"/>
          <w:szCs w:val="24"/>
          <w:lang w:bidi="ar"/>
        </w:rPr>
      </w:pPr>
    </w:p>
    <w:p>
      <w:pPr>
        <w:ind w:firstLine="480"/>
        <w:rPr>
          <w:rFonts w:ascii="宋体" w:hAnsi="宋体" w:eastAsia="宋体" w:cs="宋体"/>
          <w:color w:val="000000"/>
          <w:szCs w:val="24"/>
          <w:lang w:bidi="ar"/>
        </w:rPr>
      </w:pPr>
      <w:r>
        <w:rPr>
          <w:rFonts w:hint="eastAsia" w:ascii="宋体" w:hAnsi="宋体" w:eastAsia="宋体" w:cs="宋体"/>
          <w:color w:val="000000"/>
          <w:szCs w:val="24"/>
          <w:lang w:bidi="ar"/>
        </w:rPr>
        <w:t>和其他的零售企业面临相同的问题，和产品的制造企业沟通不足，造成存货积压，虽然近几年三只松鼠一直为形成自己的供应链而努力，建造了生产工厂，但一方面因为前期主打电商经验不足，一方面还是把更多的精力放在研发上，对产销之间的链接关注度不高，在备货上过于盲目依赖以往数据和行业内的各大销售旺点。因此，建议三只松鼠加强对存货的管理。首先加强生产部门和销售部门的联系，部门之间对下一步工作进行沟通了解，定期召开会议，消除消息壁垒；其次生产部门严格按照销售预期量进行生产和采购原材料，特别是食品行业存在保质期较短的特点，防止出现过量生产和采购导致产品过期，产生预期外损失；最后是销售部门要精准预测销售量，通过利用大数据、考虑行业内外部环境、市场调研等多种方式相结合，对销售量进行准确合理的预测，并及时反馈给生产部门。</w:t>
      </w:r>
    </w:p>
    <w:p>
      <w:pPr>
        <w:pStyle w:val="3"/>
        <w:keepNext w:val="0"/>
        <w:keepLines w:val="0"/>
      </w:pPr>
      <w:bookmarkStart w:id="47" w:name="_Toc163937268"/>
      <w:r>
        <w:rPr>
          <w:rFonts w:hint="eastAsia"/>
        </w:rPr>
        <w:t>5.4 加强现金流管理</w:t>
      </w:r>
      <w:bookmarkEnd w:id="47"/>
    </w:p>
    <w:p>
      <w:pPr>
        <w:ind w:firstLine="480"/>
        <w:rPr>
          <w:rFonts w:eastAsia="宋体"/>
        </w:rPr>
      </w:pPr>
      <w:r>
        <w:rPr>
          <w:rFonts w:hint="eastAsia" w:ascii="宋体" w:hAnsi="宋体" w:eastAsia="宋体" w:cs="宋体"/>
          <w:color w:val="000000"/>
          <w:szCs w:val="24"/>
          <w:lang w:bidi="ar"/>
        </w:rPr>
        <w:t>根据上章分析可以发现，无论是短期偿债能力的不足还是企业盈余质量的下降，都与企业现金流不足以支付各项活动有关，企业流动资产变现能力较低，经营活动的现金流出较高都导致了企业资金周转不力。因此，为了保障有充足的现金流可以支配，建议三只松鼠加强现金流的管理，一是适当降低研发投入的比率。由于休闲食品行业的产品具有同质化的特点，过多的研发投入带来的回报率并不高，反而会造成资源的浪费。二是减少非主营业务。原材料价格的上升，严重影响营业成本，从三只松鼠的财务报告中可以看出，近年来营业收入并不低，但是随之而来的是高额的营业成本，因此为了保证盈利，企业需要减少对非主营和盈利性不高的业务。三是减少对投资活动的投入。三只松鼠既然要计划战略转型、增加线下渠道销售，需要大量资金支持，但是投资活动所带来现金净流量一直是负值，投资成本得不到相应的收益，造成额外损失，影响后期对战略转型的资金支持。</w:t>
      </w:r>
    </w:p>
    <w:p>
      <w:pPr>
        <w:pStyle w:val="2"/>
        <w:pageBreakBefore/>
        <w:widowControl/>
      </w:pPr>
      <w:bookmarkStart w:id="48" w:name="_Toc163937269"/>
      <w:r>
        <w:rPr>
          <w:rFonts w:hint="eastAsia"/>
        </w:rPr>
        <w:t>结论</w:t>
      </w:r>
      <w:bookmarkEnd w:id="48"/>
    </w:p>
    <w:p>
      <w:pPr>
        <w:adjustRightInd w:val="0"/>
        <w:snapToGrid w:val="0"/>
        <w:ind w:firstLine="480"/>
        <w:rPr>
          <w:rFonts w:eastAsia="宋体"/>
          <w:szCs w:val="24"/>
        </w:rPr>
      </w:pPr>
      <w:r>
        <w:rPr>
          <w:rFonts w:hint="eastAsia" w:eastAsia="宋体"/>
          <w:szCs w:val="24"/>
        </w:rPr>
        <w:t>近几年，全球经济出现了不同程度的波动，国际需求的大幅缩减、国内竞争愈加激烈等复杂多变的市场环境给企业发展带来了更大的挑战，最终显现的体现在企业的财务状况中，发生财务风险的可能性也在逐步增大。与此同时，随着我国经济走向高质量发展，初期的人口优势和巨大的市场优势正在消失，精细化、专业化等科学式管理代替了粗放式的企业经营模式，把控和识别财务风险成为经营管理中极其重要的一环，合理管控财务风险成为企业一大竞争优势。企业财务风险受内部环境和外部环境的共同影响，是客观存在的，但外部市场的变化，对于独立的企业个体来说是难以控制的，这就要求企业需要对财务风险做到时时刻刻的监督，加强内部管理，降低因企业自身经营不当带来的财务风险影响。零售行业尤其是食品零售存在壁垒低，产品同质化高等特点，这就导致企业之间的竞争比较激烈，企业如若不能稳定财务，那在市场竞争及未来的战略改革中，很可能处于下风，导致企业经营失败，通过对三只松鼠的财务风险进行了分析和对比，得出了三只松鼠的一些问题，并给出了相应的对策。在增长和经营收入的情况下，有效地保障了小股东的权益。本文还为我们的上市公司和零售业带来了一些宝贵的经验。</w:t>
      </w:r>
    </w:p>
    <w:p>
      <w:pPr>
        <w:adjustRightInd w:val="0"/>
        <w:snapToGrid w:val="0"/>
        <w:ind w:firstLine="480"/>
        <w:rPr>
          <w:rFonts w:eastAsia="宋体"/>
          <w:szCs w:val="24"/>
        </w:rPr>
      </w:pPr>
    </w:p>
    <w:p>
      <w:pPr>
        <w:widowControl w:val="0"/>
        <w:spacing w:line="240" w:lineRule="auto"/>
        <w:ind w:firstLine="0" w:firstLineChars="0"/>
        <w:rPr>
          <w:rFonts w:ascii="黑体" w:eastAsia="黑体"/>
          <w:kern w:val="2"/>
          <w:sz w:val="30"/>
          <w:szCs w:val="30"/>
        </w:rPr>
      </w:pPr>
    </w:p>
    <w:p>
      <w:pPr>
        <w:widowControl w:val="0"/>
        <w:spacing w:line="240" w:lineRule="auto"/>
        <w:ind w:firstLine="0" w:firstLineChars="0"/>
        <w:rPr>
          <w:rFonts w:ascii="黑体" w:eastAsia="黑体"/>
          <w:kern w:val="2"/>
          <w:sz w:val="30"/>
          <w:szCs w:val="30"/>
        </w:rPr>
      </w:pPr>
    </w:p>
    <w:p>
      <w:pPr>
        <w:widowControl w:val="0"/>
        <w:spacing w:line="240" w:lineRule="auto"/>
        <w:ind w:firstLine="0" w:firstLineChars="0"/>
        <w:rPr>
          <w:rFonts w:ascii="黑体" w:eastAsia="黑体"/>
          <w:kern w:val="2"/>
          <w:sz w:val="30"/>
          <w:szCs w:val="30"/>
        </w:rPr>
      </w:pPr>
    </w:p>
    <w:p>
      <w:pPr>
        <w:pStyle w:val="2"/>
        <w:pageBreakBefore/>
        <w:widowControl/>
      </w:pPr>
      <w:bookmarkStart w:id="49" w:name="_Toc8308257"/>
      <w:bookmarkStart w:id="50" w:name="_Toc8307349"/>
      <w:bookmarkStart w:id="51" w:name="_Toc8300442"/>
      <w:bookmarkStart w:id="52" w:name="_Toc163937270"/>
      <w:bookmarkStart w:id="53" w:name="_Toc14267550"/>
      <w:r>
        <w:rPr>
          <w:rFonts w:hint="eastAsia"/>
        </w:rPr>
        <w:t>参考文献</w:t>
      </w:r>
      <w:bookmarkEnd w:id="49"/>
      <w:bookmarkEnd w:id="50"/>
      <w:bookmarkEnd w:id="51"/>
      <w:bookmarkEnd w:id="52"/>
      <w:bookmarkEnd w:id="53"/>
    </w:p>
    <w:p>
      <w:pPr>
        <w:pStyle w:val="67"/>
      </w:pPr>
      <w:r>
        <w:rPr>
          <w:rFonts w:hint="eastAsia"/>
        </w:rPr>
        <w:t>[1]饶丛.企业财务风险管理中的问题及解决措施[J].投资与合作,2022(07):88-90.</w:t>
      </w:r>
    </w:p>
    <w:p>
      <w:pPr>
        <w:pStyle w:val="67"/>
      </w:pPr>
      <w:r>
        <w:rPr>
          <w:rFonts w:hint="eastAsia"/>
        </w:rPr>
        <w:t>[2]姜晓文,王肇.货币政策、质权人类型与企业财务风险[J].会计之友,2023(01):71-80.</w:t>
      </w:r>
    </w:p>
    <w:p>
      <w:pPr>
        <w:pStyle w:val="67"/>
      </w:pPr>
      <w:r>
        <w:rPr>
          <w:rFonts w:hint="eastAsia"/>
        </w:rPr>
        <w:t>[3]王守垠.企业财务风险识别与管控探讨[J].财会学习,2022(23):35-37.</w:t>
      </w:r>
    </w:p>
    <w:p>
      <w:pPr>
        <w:pStyle w:val="67"/>
      </w:pPr>
      <w:r>
        <w:rPr>
          <w:rFonts w:hint="eastAsia"/>
        </w:rPr>
        <w:t>[4]程琤.基于风险评估优化财务安全管理——评《企业财务风险识别和评价研究》[J].中国安全科学学报,2022,32(11):221-222.</w:t>
      </w:r>
    </w:p>
    <w:p>
      <w:pPr>
        <w:pStyle w:val="67"/>
      </w:pPr>
      <w:r>
        <w:rPr>
          <w:rFonts w:hint="eastAsia"/>
        </w:rPr>
        <w:t>[5]尹洁.企业财务风险的控制及管理研究[J].商场现代化,2022(11):161-163.</w:t>
      </w:r>
    </w:p>
    <w:p>
      <w:pPr>
        <w:pStyle w:val="67"/>
      </w:pPr>
      <w:r>
        <w:rPr>
          <w:rFonts w:hint="eastAsia"/>
        </w:rPr>
        <w:t>[6]乔冰琴,段全虎,赵丹.基于MD&amp;amp;A多文本特征的财务风险预警模型研究[J].会计之友,2023(05):16-23.</w:t>
      </w:r>
    </w:p>
    <w:p>
      <w:pPr>
        <w:pStyle w:val="67"/>
      </w:pPr>
      <w:r>
        <w:rPr>
          <w:rFonts w:hint="eastAsia"/>
        </w:rPr>
        <w:t>[7]薛茜文.关于企业财务风险识别和防范的探讨[J].中国总会计师,2022(12):101-103.</w:t>
      </w:r>
    </w:p>
    <w:p>
      <w:pPr>
        <w:pStyle w:val="67"/>
      </w:pPr>
      <w:r>
        <w:rPr>
          <w:rFonts w:hint="eastAsia"/>
        </w:rPr>
        <w:t>[8]谭小玉,陈裕鑫.企业金融化对财务风险影响的统计检验[J].统计与决策,2022,38(19):158-163.</w:t>
      </w:r>
    </w:p>
    <w:p>
      <w:pPr>
        <w:pStyle w:val="67"/>
      </w:pPr>
      <w:r>
        <w:rPr>
          <w:rFonts w:hint="eastAsia"/>
        </w:rPr>
        <w:t>[9]樊浩晟.化工企业财务风险管理存在的问题及对策[J].财会学习,2022(14):22-24.</w:t>
      </w:r>
    </w:p>
    <w:p>
      <w:pPr>
        <w:pStyle w:val="67"/>
      </w:pPr>
      <w:r>
        <w:rPr>
          <w:rFonts w:hint="eastAsia"/>
        </w:rPr>
        <w:t>[10]邹佳佳.基于风险管理理论的财务风险评价模型研究[J].黑龙江科学,2022,13(22):43-45.</w:t>
      </w:r>
    </w:p>
    <w:p>
      <w:pPr>
        <w:pStyle w:val="67"/>
      </w:pPr>
      <w:r>
        <w:rPr>
          <w:rFonts w:hint="eastAsia"/>
        </w:rPr>
        <w:t>[11]滕熙玉,李石新.基于熵权TOPSIS法的JK文化财务风险评价[J].湖南科技大学学报(自然科学版),2022,37(03):104-112.</w:t>
      </w:r>
    </w:p>
    <w:p>
      <w:pPr>
        <w:pStyle w:val="67"/>
      </w:pPr>
      <w:r>
        <w:rPr>
          <w:rFonts w:hint="eastAsia"/>
        </w:rPr>
        <w:t>[12]黄秋艳.基于功效系数法的K企业财务风险评价与控制研究[J].产业创新研究,2022(24):159-161.</w:t>
      </w:r>
    </w:p>
    <w:p>
      <w:pPr>
        <w:pStyle w:val="67"/>
      </w:pPr>
      <w:r>
        <w:rPr>
          <w:rFonts w:hint="eastAsia"/>
        </w:rPr>
        <w:t>[13]国资院国资委考核分配局.企业财务风险评价标准值[M].2021年6月第1版.北京：经济科学出版社,2021.6:294.</w:t>
      </w:r>
    </w:p>
    <w:p>
      <w:pPr>
        <w:pStyle w:val="67"/>
      </w:pPr>
      <w:r>
        <w:rPr>
          <w:rFonts w:hint="eastAsia"/>
        </w:rPr>
        <w:t>[14]赵夏薇. HK公司财务风险控制研究[D].河北地质大学,2021.</w:t>
      </w:r>
    </w:p>
    <w:p>
      <w:pPr>
        <w:pStyle w:val="67"/>
      </w:pPr>
      <w:r>
        <w:rPr>
          <w:rFonts w:hint="eastAsia"/>
        </w:rPr>
        <w:t>[15]任续.A公司财务风险防范对策研究[D].黑龙江大学,2022.</w:t>
      </w:r>
    </w:p>
    <w:p>
      <w:pPr>
        <w:pStyle w:val="67"/>
      </w:pPr>
      <w:r>
        <w:rPr>
          <w:rFonts w:hint="eastAsia"/>
        </w:rPr>
        <w:t>[16]Sekścińska Katarzyna,Rudzinska Wojciechowska Joanna,Jaworska Diana. Self-control and financial risk taking[J]. Journal of Economic Psychology,2021(04):159-161.</w:t>
      </w:r>
    </w:p>
    <w:p>
      <w:pPr>
        <w:pStyle w:val="67"/>
      </w:pPr>
      <w:r>
        <w:rPr>
          <w:rFonts w:hint="eastAsia"/>
        </w:rPr>
        <w:t>[17]Nolde Natalia,Zhou Chen. Extreme Value Analysis for Financial Risk Management[J]. Annual Review of Statistics and Its Application,2021(12):59-64.</w:t>
      </w:r>
    </w:p>
    <w:p>
      <w:pPr>
        <w:pStyle w:val="67"/>
        <w:topLinePunct/>
      </w:pPr>
      <w:r>
        <w:rPr>
          <w:rFonts w:hint="eastAsia"/>
        </w:rPr>
        <w:t>[18]Modigliant,Miller.The Cost of Capital,Corporation Finance and the Theory of Investment[J].American Economic Review,2021(01):55-69</w:t>
      </w:r>
      <w:r>
        <w:t>.</w:t>
      </w:r>
    </w:p>
    <w:p>
      <w:pPr>
        <w:ind w:firstLine="480"/>
      </w:pPr>
    </w:p>
    <w:p>
      <w:pPr>
        <w:pStyle w:val="2"/>
        <w:pageBreakBefore/>
        <w:widowControl/>
      </w:pPr>
      <w:bookmarkStart w:id="54" w:name="_Toc163937271"/>
      <w:bookmarkStart w:id="55" w:name="_Toc13091"/>
      <w:r>
        <w:rPr>
          <w:rFonts w:hint="eastAsia"/>
        </w:rPr>
        <w:t>致谢</w:t>
      </w:r>
      <w:bookmarkEnd w:id="54"/>
      <w:bookmarkEnd w:id="55"/>
    </w:p>
    <w:p>
      <w:pPr>
        <w:ind w:firstLine="420"/>
        <w:rPr>
          <w:rFonts w:ascii="宋体" w:hAnsi="宋体" w:cs="宋体"/>
          <w:color w:val="000000" w:themeColor="text1" w:themeShade="80"/>
          <w:sz w:val="21"/>
          <w:szCs w:val="21"/>
        </w:rPr>
      </w:pPr>
      <w:r>
        <w:rPr>
          <w:rFonts w:hint="eastAsia" w:ascii="宋体" w:hAnsi="宋体" w:cs="宋体"/>
          <w:color w:val="000000" w:themeColor="text1" w:themeShade="80"/>
          <w:sz w:val="21"/>
          <w:szCs w:val="21"/>
        </w:rPr>
        <w:t>本论文是在指导老师悉心指导下完成的，从选题到撰写到最后定稿，老师倾注了大量的心血。同时，指导老师的严谨、敬业和创新对我产生了深刻的影响。指导老师虽然很忙，但是当我们有问题时，她都能及时提出并向我们提出解决的建议，在日常谈话中还给我们传授了许多人生大道理。在此，谨向指导老师表示深深的感谢和崇高的敬意。在本文的成文过程中，一度出于紧张惶恐的状态之中，总感到自己的粗陋与肤浅，感到思维的不甚严密和语言的贫乏无力。衷心感谢我的老师——尊敬的指导老师，在忙碌的教学工作中挤出时间来审查、修改我的论文，是她的指引与鼓励让我摆脱了恐惧，树立了信心，使我得以战胜前行中的一个个困难。她治学严谨，勤奋敬业，严肃的外表下有一颗对学生负责的炽热的心。</w:t>
      </w:r>
    </w:p>
    <w:p>
      <w:pPr>
        <w:ind w:firstLine="420"/>
        <w:rPr>
          <w:rFonts w:ascii="宋体" w:hAnsi="宋体" w:cs="宋体"/>
          <w:color w:val="000000" w:themeColor="text1" w:themeShade="80"/>
          <w:sz w:val="21"/>
          <w:szCs w:val="21"/>
        </w:rPr>
      </w:pPr>
      <w:r>
        <w:rPr>
          <w:rFonts w:hint="eastAsia" w:ascii="宋体" w:hAnsi="宋体" w:cs="宋体"/>
          <w:color w:val="000000" w:themeColor="text1" w:themeShade="80"/>
          <w:sz w:val="21"/>
          <w:szCs w:val="21"/>
        </w:rPr>
        <w:t>转眼间大学四年已经悄然过去，留下的不仅是知识还有对老师和同学的思念。在此，我也要深深的感谢我的父母，我的同学和各位老师，他们给予了我很大的帮助和支持。最后衷心感谢在百忙之中抽出时间参加答辩的各位专家、教授。</w:t>
      </w:r>
    </w:p>
    <w:p>
      <w:pPr>
        <w:pStyle w:val="2"/>
        <w:keepNext w:val="0"/>
        <w:keepLines w:val="0"/>
        <w:pageBreakBefore/>
      </w:pPr>
      <w:bookmarkStart w:id="56" w:name="_Toc163937272"/>
      <w:r>
        <w:rPr>
          <w:rFonts w:hint="eastAsia"/>
        </w:rPr>
        <w:t>附录</w:t>
      </w:r>
      <w:bookmarkEnd w:id="56"/>
    </w:p>
    <w:p>
      <w:pPr>
        <w:widowControl w:val="0"/>
        <w:spacing w:line="360" w:lineRule="exact"/>
        <w:ind w:firstLine="0" w:firstLineChars="0"/>
        <w:jc w:val="center"/>
        <w:rPr>
          <w:rFonts w:ascii="黑体" w:hAnsi="黑体" w:eastAsia="黑体"/>
          <w:color w:val="000000" w:themeColor="text1"/>
          <w:kern w:val="2"/>
          <w:sz w:val="22"/>
          <w14:textFill>
            <w14:solidFill>
              <w14:schemeClr w14:val="tx1"/>
            </w14:solidFill>
          </w14:textFill>
        </w:rPr>
      </w:pPr>
      <w:r>
        <w:rPr>
          <w:rFonts w:hint="eastAsia" w:ascii="黑体" w:hAnsi="黑体" w:eastAsia="黑体"/>
          <w:color w:val="000000" w:themeColor="text1"/>
          <w:kern w:val="2"/>
          <w:sz w:val="22"/>
          <w14:textFill>
            <w14:solidFill>
              <w14:schemeClr w14:val="tx1"/>
            </w14:solidFill>
          </w14:textFill>
        </w:rPr>
        <w:t>2018-2022三只松鼠资产负债表</w:t>
      </w:r>
    </w:p>
    <w:tbl>
      <w:tblPr>
        <w:tblStyle w:val="33"/>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5"/>
        <w:gridCol w:w="1595"/>
        <w:gridCol w:w="1595"/>
        <w:gridCol w:w="1595"/>
        <w:gridCol w:w="1595"/>
        <w:gridCol w:w="159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bottom w:val="single" w:color="auto" w:sz="8" w:space="0"/>
            </w:tcBorders>
          </w:tcPr>
          <w:p>
            <w:pPr>
              <w:widowControl w:val="0"/>
              <w:spacing w:before="60" w:after="60"/>
              <w:ind w:firstLine="440"/>
              <w:jc w:val="center"/>
              <w:rPr>
                <w:rFonts w:eastAsia="宋体"/>
                <w:color w:val="000000" w:themeColor="text1"/>
                <w:sz w:val="22"/>
                <w14:textFill>
                  <w14:solidFill>
                    <w14:schemeClr w14:val="tx1"/>
                  </w14:solidFill>
                </w14:textFill>
              </w:rPr>
            </w:pPr>
          </w:p>
        </w:tc>
        <w:tc>
          <w:tcPr>
            <w:tcW w:w="833" w:type="pct"/>
            <w:tcBorders>
              <w:bottom w:val="single" w:color="auto" w:sz="8" w:space="0"/>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2022</w:t>
            </w:r>
          </w:p>
        </w:tc>
        <w:tc>
          <w:tcPr>
            <w:tcW w:w="833" w:type="pct"/>
            <w:tcBorders>
              <w:bottom w:val="single" w:color="auto" w:sz="8" w:space="0"/>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2021</w:t>
            </w:r>
          </w:p>
        </w:tc>
        <w:tc>
          <w:tcPr>
            <w:tcW w:w="833" w:type="pct"/>
            <w:tcBorders>
              <w:bottom w:val="single" w:color="auto" w:sz="8" w:space="0"/>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2020</w:t>
            </w:r>
          </w:p>
        </w:tc>
        <w:tc>
          <w:tcPr>
            <w:tcW w:w="833" w:type="pct"/>
            <w:tcBorders>
              <w:bottom w:val="single" w:color="auto" w:sz="8" w:space="0"/>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2019</w:t>
            </w:r>
          </w:p>
        </w:tc>
        <w:tc>
          <w:tcPr>
            <w:tcW w:w="833" w:type="pct"/>
            <w:tcBorders>
              <w:bottom w:val="single" w:color="auto" w:sz="8" w:space="0"/>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2018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op w:val="single" w:color="auto" w:sz="8" w:space="0"/>
              <w:tl2br w:val="nil"/>
              <w:tr2bl w:val="nil"/>
            </w:tcBorders>
          </w:tcPr>
          <w:p>
            <w:pPr>
              <w:widowControl w:val="0"/>
              <w:spacing w:before="60" w:after="60"/>
              <w:ind w:firstLine="440"/>
              <w:jc w:val="center"/>
              <w:rPr>
                <w:rFonts w:eastAsia="宋体"/>
                <w:color w:val="000000" w:themeColor="text1"/>
                <w:kern w:val="2"/>
                <w:sz w:val="22"/>
                <w14:textFill>
                  <w14:solidFill>
                    <w14:schemeClr w14:val="tx1"/>
                  </w14:solidFill>
                </w14:textFill>
              </w:rPr>
            </w:pPr>
            <w:r>
              <w:rPr>
                <w:rFonts w:hint="eastAsia" w:eastAsia="宋体"/>
                <w:color w:val="000000" w:themeColor="text1"/>
                <w:sz w:val="22"/>
                <w14:textFill>
                  <w14:solidFill>
                    <w14:schemeClr w14:val="tx1"/>
                  </w14:solidFill>
                </w14:textFill>
              </w:rPr>
              <w:t>货币资金</w:t>
            </w:r>
          </w:p>
        </w:tc>
        <w:tc>
          <w:tcPr>
            <w:tcW w:w="833" w:type="pct"/>
            <w:tcBorders>
              <w:top w:val="single" w:color="auto" w:sz="8" w:space="0"/>
              <w:tl2br w:val="nil"/>
              <w:tr2bl w:val="nil"/>
            </w:tcBorders>
          </w:tcPr>
          <w:p>
            <w:pPr>
              <w:widowControl w:val="0"/>
              <w:spacing w:before="60" w:after="60"/>
              <w:ind w:firstLine="440"/>
              <w:jc w:val="center"/>
              <w:rPr>
                <w:rFonts w:eastAsia="宋体"/>
                <w:color w:val="000000" w:themeColor="text1"/>
                <w:kern w:val="2"/>
                <w:sz w:val="22"/>
                <w14:textFill>
                  <w14:solidFill>
                    <w14:schemeClr w14:val="tx1"/>
                  </w14:solidFill>
                </w14:textFill>
              </w:rPr>
            </w:pPr>
            <w:r>
              <w:rPr>
                <w:rFonts w:hint="eastAsia" w:eastAsia="宋体"/>
                <w:color w:val="000000" w:themeColor="text1"/>
                <w:sz w:val="22"/>
                <w14:textFill>
                  <w14:solidFill>
                    <w14:schemeClr w14:val="tx1"/>
                  </w14:solidFill>
                </w14:textFill>
              </w:rPr>
              <w:t>4.181亿</w:t>
            </w:r>
          </w:p>
        </w:tc>
        <w:tc>
          <w:tcPr>
            <w:tcW w:w="833" w:type="pct"/>
            <w:tcBorders>
              <w:top w:val="single" w:color="auto" w:sz="8" w:space="0"/>
              <w:tl2br w:val="nil"/>
              <w:tr2bl w:val="nil"/>
            </w:tcBorders>
          </w:tcPr>
          <w:p>
            <w:pPr>
              <w:widowControl w:val="0"/>
              <w:spacing w:before="60" w:after="60"/>
              <w:ind w:firstLine="440"/>
              <w:jc w:val="center"/>
              <w:rPr>
                <w:rFonts w:eastAsia="宋体"/>
                <w:color w:val="000000" w:themeColor="text1"/>
                <w:kern w:val="2"/>
                <w:sz w:val="22"/>
                <w14:textFill>
                  <w14:solidFill>
                    <w14:schemeClr w14:val="tx1"/>
                  </w14:solidFill>
                </w14:textFill>
              </w:rPr>
            </w:pPr>
            <w:r>
              <w:rPr>
                <w:rFonts w:hint="eastAsia" w:eastAsia="宋体"/>
                <w:color w:val="000000" w:themeColor="text1"/>
                <w:sz w:val="22"/>
                <w14:textFill>
                  <w14:solidFill>
                    <w14:schemeClr w14:val="tx1"/>
                  </w14:solidFill>
                </w14:textFill>
              </w:rPr>
              <w:t>11.122亿</w:t>
            </w:r>
          </w:p>
        </w:tc>
        <w:tc>
          <w:tcPr>
            <w:tcW w:w="833" w:type="pct"/>
            <w:tcBorders>
              <w:top w:val="single" w:color="auto" w:sz="8" w:space="0"/>
              <w:tl2br w:val="nil"/>
              <w:tr2bl w:val="nil"/>
            </w:tcBorders>
          </w:tcPr>
          <w:p>
            <w:pPr>
              <w:widowControl w:val="0"/>
              <w:spacing w:before="60" w:after="60"/>
              <w:ind w:firstLine="440"/>
              <w:jc w:val="center"/>
              <w:rPr>
                <w:rFonts w:eastAsia="宋体"/>
                <w:color w:val="000000" w:themeColor="text1"/>
                <w:kern w:val="2"/>
                <w:sz w:val="22"/>
                <w14:textFill>
                  <w14:solidFill>
                    <w14:schemeClr w14:val="tx1"/>
                  </w14:solidFill>
                </w14:textFill>
              </w:rPr>
            </w:pPr>
            <w:r>
              <w:rPr>
                <w:rFonts w:hint="eastAsia" w:eastAsia="宋体"/>
                <w:color w:val="000000" w:themeColor="text1"/>
                <w:sz w:val="22"/>
                <w14:textFill>
                  <w14:solidFill>
                    <w14:schemeClr w14:val="tx1"/>
                  </w14:solidFill>
                </w14:textFill>
              </w:rPr>
              <w:t>9.703亿</w:t>
            </w:r>
          </w:p>
        </w:tc>
        <w:tc>
          <w:tcPr>
            <w:tcW w:w="833" w:type="pct"/>
            <w:tcBorders>
              <w:top w:val="single" w:color="auto" w:sz="8" w:space="0"/>
              <w:tl2br w:val="nil"/>
              <w:tr2bl w:val="nil"/>
            </w:tcBorders>
          </w:tcPr>
          <w:p>
            <w:pPr>
              <w:widowControl w:val="0"/>
              <w:spacing w:before="60" w:after="60"/>
              <w:ind w:firstLine="440"/>
              <w:jc w:val="center"/>
              <w:rPr>
                <w:rFonts w:eastAsia="宋体"/>
                <w:color w:val="000000" w:themeColor="text1"/>
                <w:kern w:val="2"/>
                <w:sz w:val="22"/>
                <w14:textFill>
                  <w14:solidFill>
                    <w14:schemeClr w14:val="tx1"/>
                  </w14:solidFill>
                </w14:textFill>
              </w:rPr>
            </w:pPr>
            <w:r>
              <w:rPr>
                <w:rFonts w:hint="eastAsia" w:eastAsia="宋体"/>
                <w:color w:val="000000" w:themeColor="text1"/>
                <w:sz w:val="22"/>
                <w14:textFill>
                  <w14:solidFill>
                    <w14:schemeClr w14:val="tx1"/>
                  </w14:solidFill>
                </w14:textFill>
              </w:rPr>
              <w:t>8.168亿</w:t>
            </w:r>
          </w:p>
        </w:tc>
        <w:tc>
          <w:tcPr>
            <w:tcW w:w="833" w:type="pct"/>
            <w:tcBorders>
              <w:top w:val="single" w:color="auto" w:sz="8" w:space="0"/>
              <w:tl2br w:val="nil"/>
              <w:tr2bl w:val="nil"/>
            </w:tcBorders>
          </w:tcPr>
          <w:p>
            <w:pPr>
              <w:widowControl w:val="0"/>
              <w:spacing w:before="60" w:after="60"/>
              <w:ind w:firstLine="440"/>
              <w:jc w:val="center"/>
              <w:rPr>
                <w:rFonts w:eastAsia="宋体"/>
                <w:color w:val="000000" w:themeColor="text1"/>
                <w:kern w:val="2"/>
                <w:sz w:val="22"/>
                <w14:textFill>
                  <w14:solidFill>
                    <w14:schemeClr w14:val="tx1"/>
                  </w14:solidFill>
                </w14:textFill>
              </w:rPr>
            </w:pPr>
            <w:r>
              <w:rPr>
                <w:rFonts w:hint="eastAsia" w:eastAsia="宋体"/>
                <w:color w:val="000000" w:themeColor="text1"/>
                <w:sz w:val="22"/>
                <w14:textFill>
                  <w14:solidFill>
                    <w14:schemeClr w14:val="tx1"/>
                  </w14:solidFill>
                </w14:textFill>
              </w:rPr>
              <w:t>4.180亿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应收票据及应收账款</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1.968亿</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2.261亿</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2.603亿</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3.036亿</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1.402亿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应收账款</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1.928亿</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2.181亿</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2.603亿</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3.036亿</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1.402亿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预付款项</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8014万</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6457万</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7441万</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4804万</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6858万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其他应收款</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3394万</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5139万</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4109万</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2659万</w:t>
            </w:r>
          </w:p>
        </w:tc>
        <w:tc>
          <w:tcPr>
            <w:tcW w:w="833" w:type="pct"/>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2041万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其他应收款(合计)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3394万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5139万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4109万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2659万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2041万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存货</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16.719亿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13.891亿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24.796亿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12.397亿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10.875亿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其他流动资产</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15.003亿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4.730亿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2.596亿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4350万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5409万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流动资产合计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39.012亿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34.163亿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40.854亿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24.783亿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17.888亿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长期股权投资</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620万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602万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581万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404万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395万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固定资产原值</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7.233亿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6.616亿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5.035亿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3.308亿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3.112亿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累计折旧</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1.787亿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1.376亿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1.027亿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7152万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4242万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固定资产净值</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5.446亿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5.241亿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4.009亿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2.593亿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2.688亿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固定资产减值准备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264万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348万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534万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400万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271万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在建工程合计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2.068亿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1.485亿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1.634亿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1.882亿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1922万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在建工程</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2.068亿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1.485亿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1.634亿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1.882亿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1922万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固定资产净额</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5.419亿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5.206亿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3.955亿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2.553亿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2.661亿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固定资产及清理合计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5.419亿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5.206亿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3.955亿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2.553亿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2.661亿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无形资产</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1.122亿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1.136亿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1.164亿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1.141亿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6446万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长期待摊费用</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2206万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5528万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4261万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2936万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2981万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递延所得税资产</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8647万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3631万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1415万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1171万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724万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其他非流动资产</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2599万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1.046亿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1837万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1546万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257万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非流动资产合计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11.315亿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9.849亿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7.563亿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6.182亿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3.934亿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资产总计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50.327亿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44.012亿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48.416亿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30.965亿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21.822亿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应付票据及应付账款</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13.095亿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13.812亿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17.886亿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13.394亿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8.973亿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应付账款</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13.095亿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13.812亿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17.886亿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13.394亿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8.973亿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应付职工薪酬</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1.070亿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8678万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7914万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4560万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3586万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应交税费</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4300万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3730万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1915万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3321万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1158万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其他应付款</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3.247亿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2.640亿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3.940亿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2.308亿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1.426亿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其他应付款合计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3.247亿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2.640亿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3.940亿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2.308亿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1.434亿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流动负债合计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24.399亿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20.163亿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26.598亿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16.995亿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10.994亿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长期借款</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1.990亿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2.290亿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2.500亿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2.500亿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2.540亿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长期递延收益</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8583万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5949万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3420万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3318万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1915万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非流动负债合计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3.349亿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2.885亿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2.866亿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2.852亿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2.749亿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负债合计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27.748亿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23.048亿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29.464亿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19.847亿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13.743亿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实收资本(或股本)</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4.010亿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4.010亿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4.010亿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3.600亿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3.600亿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资本公积</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4.122亿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5.539亿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5.539亿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5014万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5014万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盈余公积</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1.461亿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1.167亿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9636万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7699万</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4902万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未分配利润</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12.987亿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10.248亿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8.440亿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6.246亿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3.488亿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归属于母公司股东权益合计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22.579亿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20.964亿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18.953亿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11.118亿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8.079亿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所有者权益(或股东权益)合计</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22.579亿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20.964亿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18.953亿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11.118亿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8.079亿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负债和所有者权益(或股东权益)总额</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50.327亿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44.012亿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48.416亿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30.965亿</w:t>
            </w:r>
          </w:p>
        </w:tc>
        <w:tc>
          <w:tcPr>
            <w:tcW w:w="0" w:type="auto"/>
            <w:tcBorders>
              <w:tl2br w:val="nil"/>
              <w:tr2bl w:val="nil"/>
            </w:tcBorders>
          </w:tcPr>
          <w:p>
            <w:pPr>
              <w:widowControl w:val="0"/>
              <w:spacing w:before="60" w:after="60"/>
              <w:ind w:firstLine="440"/>
              <w:jc w:val="center"/>
              <w:rPr>
                <w:rFonts w:eastAsia="宋体"/>
                <w:color w:val="000000" w:themeColor="text1"/>
                <w:sz w:val="22"/>
                <w14:textFill>
                  <w14:solidFill>
                    <w14:schemeClr w14:val="tx1"/>
                  </w14:solidFill>
                </w14:textFill>
              </w:rPr>
            </w:pPr>
            <w:r>
              <w:rPr>
                <w:rFonts w:hint="eastAsia" w:eastAsia="宋体"/>
                <w:color w:val="000000" w:themeColor="text1"/>
                <w:sz w:val="22"/>
                <w14:textFill>
                  <w14:solidFill>
                    <w14:schemeClr w14:val="tx1"/>
                  </w14:solidFill>
                </w14:textFill>
              </w:rPr>
              <w:t>21.822亿</w:t>
            </w:r>
          </w:p>
        </w:tc>
      </w:tr>
    </w:tbl>
    <w:p>
      <w:pPr>
        <w:ind w:firstLine="0" w:firstLineChars="0"/>
      </w:pPr>
    </w:p>
    <w:sectPr>
      <w:footerReference r:id="rId9" w:type="default"/>
      <w:pgSz w:w="11906" w:h="16838"/>
      <w:pgMar w:top="1418" w:right="1134" w:bottom="1134" w:left="1134" w:header="851" w:footer="992" w:gutter="284"/>
      <w:pgNumType w:start="1" w:chapStyle="1"/>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Unicode MS">
    <w:altName w:val="Malgun Gothic Semilight"/>
    <w:panose1 w:val="020B0604020202020204"/>
    <w:charset w:val="86"/>
    <w:family w:val="roman"/>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1"/>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1"/>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1"/>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7759894"/>
                          </w:sdtPr>
                          <w:sdtContent>
                            <w:p>
                              <w:pPr>
                                <w:pStyle w:val="21"/>
                                <w:ind w:firstLine="360"/>
                                <w:jc w:val="center"/>
                              </w:pPr>
                              <w:r>
                                <w:fldChar w:fldCharType="begin"/>
                              </w:r>
                              <w:r>
                                <w:instrText xml:space="preserve">PAGE   \* MERGEFORMAT</w:instrText>
                              </w:r>
                              <w:r>
                                <w:fldChar w:fldCharType="separate"/>
                              </w:r>
                              <w:r>
                                <w:rPr>
                                  <w:lang w:val="zh-CN"/>
                                </w:rPr>
                                <w:t>3</w:t>
                              </w:r>
                              <w:r>
                                <w:fldChar w:fldCharType="end"/>
                              </w:r>
                            </w:p>
                          </w:sdtContent>
                        </w:sd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47759894"/>
                    </w:sdtPr>
                    <w:sdtContent>
                      <w:p>
                        <w:pPr>
                          <w:pStyle w:val="21"/>
                          <w:ind w:firstLine="360"/>
                          <w:jc w:val="center"/>
                        </w:pPr>
                        <w:r>
                          <w:fldChar w:fldCharType="begin"/>
                        </w:r>
                        <w:r>
                          <w:instrText xml:space="preserve">PAGE   \* MERGEFORMAT</w:instrText>
                        </w:r>
                        <w:r>
                          <w:fldChar w:fldCharType="separate"/>
                        </w:r>
                        <w:r>
                          <w:rPr>
                            <w:lang w:val="zh-CN"/>
                          </w:rPr>
                          <w:t>3</w:t>
                        </w:r>
                        <w:r>
                          <w:fldChar w:fldCharType="end"/>
                        </w:r>
                      </w:p>
                    </w:sdtContent>
                  </w:sdt>
                  <w:p>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464"/>
      <w:rPr>
        <w:spacing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attachedTemplate r:id="rId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2MTEwMDc0NWExZDBlODNiNDI0OWIyZWY2ZmVkMWEifQ=="/>
    <w:docVar w:name="KSO_WPS_MARK_KEY" w:val="7000b1a5-dc6a-40a7-a833-b5f5709abf87"/>
  </w:docVars>
  <w:rsids>
    <w:rsidRoot w:val="00D6143C"/>
    <w:rsid w:val="000118CE"/>
    <w:rsid w:val="00011DA1"/>
    <w:rsid w:val="00012DFA"/>
    <w:rsid w:val="00017272"/>
    <w:rsid w:val="0002745C"/>
    <w:rsid w:val="000344D3"/>
    <w:rsid w:val="0004246A"/>
    <w:rsid w:val="00050364"/>
    <w:rsid w:val="00050D45"/>
    <w:rsid w:val="00053C42"/>
    <w:rsid w:val="00054D1E"/>
    <w:rsid w:val="00072644"/>
    <w:rsid w:val="00082484"/>
    <w:rsid w:val="00082789"/>
    <w:rsid w:val="000845C3"/>
    <w:rsid w:val="00091696"/>
    <w:rsid w:val="000A0F04"/>
    <w:rsid w:val="000A37CC"/>
    <w:rsid w:val="000C3E8C"/>
    <w:rsid w:val="000E0D96"/>
    <w:rsid w:val="000F18DA"/>
    <w:rsid w:val="001215F6"/>
    <w:rsid w:val="00140EC6"/>
    <w:rsid w:val="00141500"/>
    <w:rsid w:val="00150C57"/>
    <w:rsid w:val="0017032C"/>
    <w:rsid w:val="00173633"/>
    <w:rsid w:val="00191881"/>
    <w:rsid w:val="001A383F"/>
    <w:rsid w:val="001B2245"/>
    <w:rsid w:val="001C49D1"/>
    <w:rsid w:val="001E5A4D"/>
    <w:rsid w:val="002209F9"/>
    <w:rsid w:val="00220C09"/>
    <w:rsid w:val="00226216"/>
    <w:rsid w:val="00231B6C"/>
    <w:rsid w:val="0023451E"/>
    <w:rsid w:val="00240732"/>
    <w:rsid w:val="00250C9B"/>
    <w:rsid w:val="00250F84"/>
    <w:rsid w:val="00255F4D"/>
    <w:rsid w:val="0025647A"/>
    <w:rsid w:val="00275D62"/>
    <w:rsid w:val="00283A5D"/>
    <w:rsid w:val="002A1D01"/>
    <w:rsid w:val="002A6684"/>
    <w:rsid w:val="002B05F0"/>
    <w:rsid w:val="002B146B"/>
    <w:rsid w:val="002C3605"/>
    <w:rsid w:val="002E5B0B"/>
    <w:rsid w:val="002E6123"/>
    <w:rsid w:val="002F623C"/>
    <w:rsid w:val="0030299E"/>
    <w:rsid w:val="00303C88"/>
    <w:rsid w:val="00312E92"/>
    <w:rsid w:val="00336084"/>
    <w:rsid w:val="00341988"/>
    <w:rsid w:val="003633B2"/>
    <w:rsid w:val="00364056"/>
    <w:rsid w:val="00367B66"/>
    <w:rsid w:val="0038424F"/>
    <w:rsid w:val="00384295"/>
    <w:rsid w:val="00387543"/>
    <w:rsid w:val="003A0E80"/>
    <w:rsid w:val="003D019A"/>
    <w:rsid w:val="003E47CD"/>
    <w:rsid w:val="003F0D78"/>
    <w:rsid w:val="003F40B0"/>
    <w:rsid w:val="0040303A"/>
    <w:rsid w:val="00403758"/>
    <w:rsid w:val="004143AC"/>
    <w:rsid w:val="0041751F"/>
    <w:rsid w:val="00422F15"/>
    <w:rsid w:val="004270CD"/>
    <w:rsid w:val="004307B0"/>
    <w:rsid w:val="00430CBA"/>
    <w:rsid w:val="00431D9D"/>
    <w:rsid w:val="00433B70"/>
    <w:rsid w:val="00446D4F"/>
    <w:rsid w:val="00457A71"/>
    <w:rsid w:val="00470B97"/>
    <w:rsid w:val="004A459D"/>
    <w:rsid w:val="004B6264"/>
    <w:rsid w:val="004C0A6A"/>
    <w:rsid w:val="004C6AE4"/>
    <w:rsid w:val="004E0475"/>
    <w:rsid w:val="004E06E7"/>
    <w:rsid w:val="005030CE"/>
    <w:rsid w:val="00511540"/>
    <w:rsid w:val="00517703"/>
    <w:rsid w:val="00520B6D"/>
    <w:rsid w:val="00546EB2"/>
    <w:rsid w:val="0056605F"/>
    <w:rsid w:val="005761E1"/>
    <w:rsid w:val="00584B4A"/>
    <w:rsid w:val="00585701"/>
    <w:rsid w:val="005A3976"/>
    <w:rsid w:val="005A616A"/>
    <w:rsid w:val="005A61CC"/>
    <w:rsid w:val="005A7FC2"/>
    <w:rsid w:val="005B417A"/>
    <w:rsid w:val="005C2DA3"/>
    <w:rsid w:val="006051EB"/>
    <w:rsid w:val="006112B4"/>
    <w:rsid w:val="0062460C"/>
    <w:rsid w:val="006310A4"/>
    <w:rsid w:val="00633A4E"/>
    <w:rsid w:val="00636F4A"/>
    <w:rsid w:val="00644ED2"/>
    <w:rsid w:val="00652367"/>
    <w:rsid w:val="00655AAA"/>
    <w:rsid w:val="00657A57"/>
    <w:rsid w:val="00674FBE"/>
    <w:rsid w:val="00686109"/>
    <w:rsid w:val="006A3F7B"/>
    <w:rsid w:val="006B321D"/>
    <w:rsid w:val="006E010B"/>
    <w:rsid w:val="0071010D"/>
    <w:rsid w:val="00715C5B"/>
    <w:rsid w:val="00733D2D"/>
    <w:rsid w:val="00736A3A"/>
    <w:rsid w:val="00752E80"/>
    <w:rsid w:val="00760921"/>
    <w:rsid w:val="00793AAC"/>
    <w:rsid w:val="00797614"/>
    <w:rsid w:val="007A4BB9"/>
    <w:rsid w:val="007B1388"/>
    <w:rsid w:val="007B253B"/>
    <w:rsid w:val="007B5C70"/>
    <w:rsid w:val="007D631A"/>
    <w:rsid w:val="007D7717"/>
    <w:rsid w:val="007E3376"/>
    <w:rsid w:val="007F14D7"/>
    <w:rsid w:val="007F2418"/>
    <w:rsid w:val="00816C5A"/>
    <w:rsid w:val="008229F5"/>
    <w:rsid w:val="0082404A"/>
    <w:rsid w:val="008262D3"/>
    <w:rsid w:val="008337A2"/>
    <w:rsid w:val="008371F4"/>
    <w:rsid w:val="00840E69"/>
    <w:rsid w:val="008746BE"/>
    <w:rsid w:val="0088370F"/>
    <w:rsid w:val="008A7075"/>
    <w:rsid w:val="008B0FA0"/>
    <w:rsid w:val="008D0538"/>
    <w:rsid w:val="008D27E7"/>
    <w:rsid w:val="008E58E1"/>
    <w:rsid w:val="008E5A78"/>
    <w:rsid w:val="00911A22"/>
    <w:rsid w:val="00913E04"/>
    <w:rsid w:val="0091555C"/>
    <w:rsid w:val="00916CEF"/>
    <w:rsid w:val="00934D75"/>
    <w:rsid w:val="00953CA5"/>
    <w:rsid w:val="00961364"/>
    <w:rsid w:val="009747F5"/>
    <w:rsid w:val="009762A5"/>
    <w:rsid w:val="00987336"/>
    <w:rsid w:val="009905C7"/>
    <w:rsid w:val="009A4D64"/>
    <w:rsid w:val="009B7C04"/>
    <w:rsid w:val="009D4CCE"/>
    <w:rsid w:val="009E40FF"/>
    <w:rsid w:val="009E6081"/>
    <w:rsid w:val="009F4FD6"/>
    <w:rsid w:val="00A0729F"/>
    <w:rsid w:val="00A17CD8"/>
    <w:rsid w:val="00A20588"/>
    <w:rsid w:val="00A21C8B"/>
    <w:rsid w:val="00A42A9D"/>
    <w:rsid w:val="00A46132"/>
    <w:rsid w:val="00A7228C"/>
    <w:rsid w:val="00A73264"/>
    <w:rsid w:val="00AA1A6F"/>
    <w:rsid w:val="00AA2B19"/>
    <w:rsid w:val="00AA5869"/>
    <w:rsid w:val="00AA5A1A"/>
    <w:rsid w:val="00AB00F5"/>
    <w:rsid w:val="00AB079B"/>
    <w:rsid w:val="00AF45BF"/>
    <w:rsid w:val="00AF744C"/>
    <w:rsid w:val="00B02BB8"/>
    <w:rsid w:val="00B0375C"/>
    <w:rsid w:val="00B10B79"/>
    <w:rsid w:val="00B17659"/>
    <w:rsid w:val="00B20C33"/>
    <w:rsid w:val="00B22777"/>
    <w:rsid w:val="00B3457D"/>
    <w:rsid w:val="00B65A94"/>
    <w:rsid w:val="00B66408"/>
    <w:rsid w:val="00B67A92"/>
    <w:rsid w:val="00B71CCC"/>
    <w:rsid w:val="00B73567"/>
    <w:rsid w:val="00B755AE"/>
    <w:rsid w:val="00B86EBD"/>
    <w:rsid w:val="00BA62F2"/>
    <w:rsid w:val="00BA692F"/>
    <w:rsid w:val="00BC0A70"/>
    <w:rsid w:val="00BD17DA"/>
    <w:rsid w:val="00BE2F45"/>
    <w:rsid w:val="00BE5117"/>
    <w:rsid w:val="00C04284"/>
    <w:rsid w:val="00C52EA2"/>
    <w:rsid w:val="00C53272"/>
    <w:rsid w:val="00C5677D"/>
    <w:rsid w:val="00C70F38"/>
    <w:rsid w:val="00C81147"/>
    <w:rsid w:val="00C84728"/>
    <w:rsid w:val="00C86EB2"/>
    <w:rsid w:val="00C9745F"/>
    <w:rsid w:val="00CA4F60"/>
    <w:rsid w:val="00CB3DD5"/>
    <w:rsid w:val="00CB7BA2"/>
    <w:rsid w:val="00CC3A7F"/>
    <w:rsid w:val="00CD6782"/>
    <w:rsid w:val="00CE185F"/>
    <w:rsid w:val="00CE2281"/>
    <w:rsid w:val="00CE493F"/>
    <w:rsid w:val="00CE4C35"/>
    <w:rsid w:val="00CF119D"/>
    <w:rsid w:val="00CF272D"/>
    <w:rsid w:val="00D064B0"/>
    <w:rsid w:val="00D14A6D"/>
    <w:rsid w:val="00D20C26"/>
    <w:rsid w:val="00D436A7"/>
    <w:rsid w:val="00D6143C"/>
    <w:rsid w:val="00D71081"/>
    <w:rsid w:val="00D75454"/>
    <w:rsid w:val="00D84324"/>
    <w:rsid w:val="00D9540D"/>
    <w:rsid w:val="00DA5016"/>
    <w:rsid w:val="00DA52EF"/>
    <w:rsid w:val="00DC0009"/>
    <w:rsid w:val="00DC06EC"/>
    <w:rsid w:val="00DC65FB"/>
    <w:rsid w:val="00DD6452"/>
    <w:rsid w:val="00DE2007"/>
    <w:rsid w:val="00DE3AF1"/>
    <w:rsid w:val="00DE498B"/>
    <w:rsid w:val="00DF17F7"/>
    <w:rsid w:val="00E03546"/>
    <w:rsid w:val="00E0648A"/>
    <w:rsid w:val="00E2354A"/>
    <w:rsid w:val="00E32AD9"/>
    <w:rsid w:val="00E37349"/>
    <w:rsid w:val="00E42C75"/>
    <w:rsid w:val="00E54471"/>
    <w:rsid w:val="00E6517F"/>
    <w:rsid w:val="00E9350A"/>
    <w:rsid w:val="00EB5AF7"/>
    <w:rsid w:val="00EC1379"/>
    <w:rsid w:val="00EC1DBA"/>
    <w:rsid w:val="00ED0214"/>
    <w:rsid w:val="00EF4E2E"/>
    <w:rsid w:val="00F12754"/>
    <w:rsid w:val="00F23C6C"/>
    <w:rsid w:val="00F246B2"/>
    <w:rsid w:val="00F51203"/>
    <w:rsid w:val="00F53B95"/>
    <w:rsid w:val="00F63D66"/>
    <w:rsid w:val="00F8418D"/>
    <w:rsid w:val="00F85083"/>
    <w:rsid w:val="00F95A0F"/>
    <w:rsid w:val="00FB0759"/>
    <w:rsid w:val="00FC203F"/>
    <w:rsid w:val="00FD4242"/>
    <w:rsid w:val="00FE1D22"/>
    <w:rsid w:val="02BC3862"/>
    <w:rsid w:val="02ED1C6E"/>
    <w:rsid w:val="030B47EA"/>
    <w:rsid w:val="03304250"/>
    <w:rsid w:val="033A0C2B"/>
    <w:rsid w:val="03D35307"/>
    <w:rsid w:val="03E2379C"/>
    <w:rsid w:val="03EA08A3"/>
    <w:rsid w:val="04A71B2E"/>
    <w:rsid w:val="04AB0032"/>
    <w:rsid w:val="05FD1201"/>
    <w:rsid w:val="07180EB1"/>
    <w:rsid w:val="074D1267"/>
    <w:rsid w:val="085C6A43"/>
    <w:rsid w:val="09267C87"/>
    <w:rsid w:val="09286893"/>
    <w:rsid w:val="0940706A"/>
    <w:rsid w:val="0A3356C5"/>
    <w:rsid w:val="0A7D5A4E"/>
    <w:rsid w:val="0B09160F"/>
    <w:rsid w:val="0B1C6EE5"/>
    <w:rsid w:val="0B753148"/>
    <w:rsid w:val="0BA61553"/>
    <w:rsid w:val="0C517711"/>
    <w:rsid w:val="0C692CAD"/>
    <w:rsid w:val="0DBB4545"/>
    <w:rsid w:val="0DCA72A3"/>
    <w:rsid w:val="0E2A120F"/>
    <w:rsid w:val="0E390893"/>
    <w:rsid w:val="0F1964BE"/>
    <w:rsid w:val="0F4B669A"/>
    <w:rsid w:val="0F7A2ADB"/>
    <w:rsid w:val="110D13B1"/>
    <w:rsid w:val="115B4DE3"/>
    <w:rsid w:val="11AC72E6"/>
    <w:rsid w:val="12B54BAB"/>
    <w:rsid w:val="13EE7251"/>
    <w:rsid w:val="1430394D"/>
    <w:rsid w:val="143376FC"/>
    <w:rsid w:val="143A4A3E"/>
    <w:rsid w:val="148B578A"/>
    <w:rsid w:val="14F11A91"/>
    <w:rsid w:val="150A2B53"/>
    <w:rsid w:val="151D418A"/>
    <w:rsid w:val="153B4ABB"/>
    <w:rsid w:val="161C2B3E"/>
    <w:rsid w:val="163D0D06"/>
    <w:rsid w:val="167F4E7B"/>
    <w:rsid w:val="169F376F"/>
    <w:rsid w:val="183D0B4A"/>
    <w:rsid w:val="18BF3C55"/>
    <w:rsid w:val="19445F08"/>
    <w:rsid w:val="19502AFF"/>
    <w:rsid w:val="1A1678A4"/>
    <w:rsid w:val="1A6C5716"/>
    <w:rsid w:val="1A9B41D0"/>
    <w:rsid w:val="1B0B4F2F"/>
    <w:rsid w:val="1BEA02C1"/>
    <w:rsid w:val="1C1E6277"/>
    <w:rsid w:val="1CAC2742"/>
    <w:rsid w:val="1D81597C"/>
    <w:rsid w:val="1DB7292E"/>
    <w:rsid w:val="1DEC729A"/>
    <w:rsid w:val="1EB94F71"/>
    <w:rsid w:val="1F470704"/>
    <w:rsid w:val="1FC41B50"/>
    <w:rsid w:val="1FD004F5"/>
    <w:rsid w:val="1FD61FB0"/>
    <w:rsid w:val="206A094A"/>
    <w:rsid w:val="20E96000"/>
    <w:rsid w:val="23162163"/>
    <w:rsid w:val="23A83C63"/>
    <w:rsid w:val="24555AEC"/>
    <w:rsid w:val="24C31E24"/>
    <w:rsid w:val="265A6D6B"/>
    <w:rsid w:val="26977D36"/>
    <w:rsid w:val="26E054C2"/>
    <w:rsid w:val="26FD42C6"/>
    <w:rsid w:val="27EE1E60"/>
    <w:rsid w:val="28C606E7"/>
    <w:rsid w:val="292A6EC8"/>
    <w:rsid w:val="294A756A"/>
    <w:rsid w:val="29F02AF8"/>
    <w:rsid w:val="2A070FB7"/>
    <w:rsid w:val="2ACF5F79"/>
    <w:rsid w:val="2C6E17C2"/>
    <w:rsid w:val="2C950AFD"/>
    <w:rsid w:val="2D4F15F3"/>
    <w:rsid w:val="2D5C5ABE"/>
    <w:rsid w:val="2D9214E0"/>
    <w:rsid w:val="2DAF5BEE"/>
    <w:rsid w:val="2DB87198"/>
    <w:rsid w:val="2DC25921"/>
    <w:rsid w:val="301B7BD7"/>
    <w:rsid w:val="30C1133C"/>
    <w:rsid w:val="30F304E8"/>
    <w:rsid w:val="311F308B"/>
    <w:rsid w:val="317B29B7"/>
    <w:rsid w:val="3244724D"/>
    <w:rsid w:val="32584F37"/>
    <w:rsid w:val="32AB643B"/>
    <w:rsid w:val="33F20F2A"/>
    <w:rsid w:val="34142C4F"/>
    <w:rsid w:val="34C463DA"/>
    <w:rsid w:val="3536517F"/>
    <w:rsid w:val="356C0074"/>
    <w:rsid w:val="35C10BB4"/>
    <w:rsid w:val="35D703D8"/>
    <w:rsid w:val="36004230"/>
    <w:rsid w:val="36927861"/>
    <w:rsid w:val="36A007CA"/>
    <w:rsid w:val="36E23B89"/>
    <w:rsid w:val="37E312B6"/>
    <w:rsid w:val="38233460"/>
    <w:rsid w:val="38A1220E"/>
    <w:rsid w:val="39455658"/>
    <w:rsid w:val="397C551E"/>
    <w:rsid w:val="39C742BF"/>
    <w:rsid w:val="39FC3754"/>
    <w:rsid w:val="3A2A4F7A"/>
    <w:rsid w:val="3A4037AB"/>
    <w:rsid w:val="3A777A93"/>
    <w:rsid w:val="3B581673"/>
    <w:rsid w:val="3BAC76F0"/>
    <w:rsid w:val="3BFA012F"/>
    <w:rsid w:val="3C4552A1"/>
    <w:rsid w:val="3C664263"/>
    <w:rsid w:val="3CE5162C"/>
    <w:rsid w:val="3CF12B26"/>
    <w:rsid w:val="3DD1570D"/>
    <w:rsid w:val="3E611186"/>
    <w:rsid w:val="3F36616F"/>
    <w:rsid w:val="3FBA0B4E"/>
    <w:rsid w:val="40692574"/>
    <w:rsid w:val="40A9471F"/>
    <w:rsid w:val="417D0085"/>
    <w:rsid w:val="417D116C"/>
    <w:rsid w:val="42864D18"/>
    <w:rsid w:val="42B42DF9"/>
    <w:rsid w:val="431C1B20"/>
    <w:rsid w:val="44301E08"/>
    <w:rsid w:val="44BA339E"/>
    <w:rsid w:val="450C05A0"/>
    <w:rsid w:val="45790B64"/>
    <w:rsid w:val="458174C8"/>
    <w:rsid w:val="47AB6FCE"/>
    <w:rsid w:val="47B6609F"/>
    <w:rsid w:val="48410171"/>
    <w:rsid w:val="48733F90"/>
    <w:rsid w:val="49A91C04"/>
    <w:rsid w:val="49BE748D"/>
    <w:rsid w:val="4A421E6C"/>
    <w:rsid w:val="4A82670C"/>
    <w:rsid w:val="4B4B6AFE"/>
    <w:rsid w:val="4B8F7333"/>
    <w:rsid w:val="4BC82845"/>
    <w:rsid w:val="4BE3142D"/>
    <w:rsid w:val="4C2C4B82"/>
    <w:rsid w:val="4C7D0174"/>
    <w:rsid w:val="4CBE28E5"/>
    <w:rsid w:val="4CC528E0"/>
    <w:rsid w:val="4DD91ADF"/>
    <w:rsid w:val="4E4475C2"/>
    <w:rsid w:val="4E6E749C"/>
    <w:rsid w:val="4FDC241B"/>
    <w:rsid w:val="4FF04118"/>
    <w:rsid w:val="507073A7"/>
    <w:rsid w:val="50CA6717"/>
    <w:rsid w:val="50EA2056"/>
    <w:rsid w:val="51254295"/>
    <w:rsid w:val="5184720E"/>
    <w:rsid w:val="51C21BDE"/>
    <w:rsid w:val="539B25ED"/>
    <w:rsid w:val="5452113A"/>
    <w:rsid w:val="54A159E1"/>
    <w:rsid w:val="5531145B"/>
    <w:rsid w:val="55747599"/>
    <w:rsid w:val="55AA6B17"/>
    <w:rsid w:val="55EE10FA"/>
    <w:rsid w:val="56812F4A"/>
    <w:rsid w:val="56C854A7"/>
    <w:rsid w:val="5755438D"/>
    <w:rsid w:val="57560A8B"/>
    <w:rsid w:val="57C33EC0"/>
    <w:rsid w:val="58205155"/>
    <w:rsid w:val="58DF4D2A"/>
    <w:rsid w:val="596B07B4"/>
    <w:rsid w:val="5AAF779E"/>
    <w:rsid w:val="5C4750C0"/>
    <w:rsid w:val="5D105DFA"/>
    <w:rsid w:val="5F645F89"/>
    <w:rsid w:val="5FD41360"/>
    <w:rsid w:val="5FEB4543"/>
    <w:rsid w:val="60E530F9"/>
    <w:rsid w:val="60F165C0"/>
    <w:rsid w:val="60FF240D"/>
    <w:rsid w:val="61575781"/>
    <w:rsid w:val="620677CB"/>
    <w:rsid w:val="62E654F0"/>
    <w:rsid w:val="64373C6C"/>
    <w:rsid w:val="64A21A2D"/>
    <w:rsid w:val="64CA0F84"/>
    <w:rsid w:val="660960EC"/>
    <w:rsid w:val="662B15AE"/>
    <w:rsid w:val="663E06BC"/>
    <w:rsid w:val="66555B62"/>
    <w:rsid w:val="679F4002"/>
    <w:rsid w:val="67A81366"/>
    <w:rsid w:val="67B6537B"/>
    <w:rsid w:val="67D252CF"/>
    <w:rsid w:val="67E423A1"/>
    <w:rsid w:val="67E53D69"/>
    <w:rsid w:val="682B72DB"/>
    <w:rsid w:val="684828EC"/>
    <w:rsid w:val="68632C80"/>
    <w:rsid w:val="68637725"/>
    <w:rsid w:val="68FB795E"/>
    <w:rsid w:val="6902700E"/>
    <w:rsid w:val="691B1DAE"/>
    <w:rsid w:val="69424CB4"/>
    <w:rsid w:val="69724642"/>
    <w:rsid w:val="6A440E91"/>
    <w:rsid w:val="6B7C2EF3"/>
    <w:rsid w:val="6B8A321B"/>
    <w:rsid w:val="6BF46536"/>
    <w:rsid w:val="6CAE2F39"/>
    <w:rsid w:val="6CC908CB"/>
    <w:rsid w:val="6D047D14"/>
    <w:rsid w:val="6D0B038C"/>
    <w:rsid w:val="6D417909"/>
    <w:rsid w:val="6D4A0EB4"/>
    <w:rsid w:val="6E557B10"/>
    <w:rsid w:val="6F5C4ECE"/>
    <w:rsid w:val="6FA26D85"/>
    <w:rsid w:val="707149AA"/>
    <w:rsid w:val="714F4CEB"/>
    <w:rsid w:val="71CD3E62"/>
    <w:rsid w:val="721D44A4"/>
    <w:rsid w:val="72205F78"/>
    <w:rsid w:val="72B1108D"/>
    <w:rsid w:val="732E6B82"/>
    <w:rsid w:val="733270AF"/>
    <w:rsid w:val="735F0AE9"/>
    <w:rsid w:val="739B4217"/>
    <w:rsid w:val="73DE5EB2"/>
    <w:rsid w:val="7428537F"/>
    <w:rsid w:val="74600FBD"/>
    <w:rsid w:val="752244C4"/>
    <w:rsid w:val="76342A15"/>
    <w:rsid w:val="76AC04E9"/>
    <w:rsid w:val="77016D01"/>
    <w:rsid w:val="774C75D7"/>
    <w:rsid w:val="77C62AF7"/>
    <w:rsid w:val="7A332C85"/>
    <w:rsid w:val="7ACD0A2E"/>
    <w:rsid w:val="7B05466C"/>
    <w:rsid w:val="7B1228E5"/>
    <w:rsid w:val="7BC11B35"/>
    <w:rsid w:val="7CD17394"/>
    <w:rsid w:val="7CE24C65"/>
    <w:rsid w:val="7D1D403E"/>
    <w:rsid w:val="7D511DEB"/>
    <w:rsid w:val="7E3F7E95"/>
    <w:rsid w:val="7FEB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jc w:val="both"/>
    </w:pPr>
    <w:rPr>
      <w:rFonts w:ascii="Times New Roman" w:hAnsi="Times New Roman" w:cs="Times New Roman" w:eastAsiaTheme="minorEastAsia"/>
      <w:sz w:val="24"/>
      <w:szCs w:val="22"/>
      <w:lang w:val="en-US" w:eastAsia="zh-CN" w:bidi="ar-SA"/>
    </w:rPr>
  </w:style>
  <w:style w:type="paragraph" w:styleId="2">
    <w:name w:val="heading 1"/>
    <w:basedOn w:val="1"/>
    <w:next w:val="1"/>
    <w:link w:val="42"/>
    <w:qFormat/>
    <w:uiPriority w:val="0"/>
    <w:pPr>
      <w:keepNext/>
      <w:keepLines/>
      <w:widowControl w:val="0"/>
      <w:spacing w:before="800" w:after="400"/>
      <w:ind w:firstLine="0" w:firstLineChars="0"/>
      <w:jc w:val="center"/>
      <w:outlineLvl w:val="0"/>
    </w:pPr>
    <w:rPr>
      <w:rFonts w:ascii="黑体" w:hAnsi="宋体" w:eastAsia="黑体"/>
      <w:kern w:val="2"/>
      <w:sz w:val="30"/>
      <w:szCs w:val="20"/>
    </w:rPr>
  </w:style>
  <w:style w:type="paragraph" w:styleId="3">
    <w:name w:val="heading 2"/>
    <w:basedOn w:val="1"/>
    <w:next w:val="1"/>
    <w:link w:val="43"/>
    <w:qFormat/>
    <w:uiPriority w:val="0"/>
    <w:pPr>
      <w:keepNext/>
      <w:keepLines/>
      <w:widowControl w:val="0"/>
      <w:spacing w:before="480" w:after="120"/>
      <w:ind w:firstLine="0" w:firstLineChars="0"/>
      <w:outlineLvl w:val="1"/>
    </w:pPr>
    <w:rPr>
      <w:rFonts w:ascii="黑体" w:hAnsi="黑体" w:eastAsia="黑体"/>
      <w:kern w:val="2"/>
      <w:sz w:val="28"/>
      <w:szCs w:val="20"/>
    </w:rPr>
  </w:style>
  <w:style w:type="paragraph" w:styleId="4">
    <w:name w:val="heading 3"/>
    <w:basedOn w:val="1"/>
    <w:next w:val="1"/>
    <w:link w:val="44"/>
    <w:qFormat/>
    <w:uiPriority w:val="0"/>
    <w:pPr>
      <w:keepNext/>
      <w:keepLines/>
      <w:widowControl w:val="0"/>
      <w:spacing w:before="240" w:after="120"/>
      <w:ind w:firstLine="0" w:firstLineChars="0"/>
      <w:outlineLvl w:val="2"/>
    </w:pPr>
    <w:rPr>
      <w:rFonts w:ascii="黑体" w:hAnsi="黑体" w:eastAsia="黑体"/>
      <w:kern w:val="2"/>
      <w:sz w:val="26"/>
      <w:szCs w:val="20"/>
    </w:rPr>
  </w:style>
  <w:style w:type="paragraph" w:styleId="5">
    <w:name w:val="heading 4"/>
    <w:basedOn w:val="1"/>
    <w:next w:val="1"/>
    <w:link w:val="45"/>
    <w:qFormat/>
    <w:uiPriority w:val="0"/>
    <w:pPr>
      <w:keepNext/>
      <w:widowControl w:val="0"/>
      <w:spacing w:before="240" w:after="120"/>
      <w:ind w:firstLine="0" w:firstLineChars="0"/>
      <w:jc w:val="left"/>
      <w:outlineLvl w:val="3"/>
    </w:pPr>
    <w:rPr>
      <w:rFonts w:ascii="黑体" w:hAnsi="黑体" w:eastAsia="黑体"/>
      <w:kern w:val="2"/>
      <w:szCs w:val="20"/>
    </w:rPr>
  </w:style>
  <w:style w:type="paragraph" w:styleId="6">
    <w:name w:val="heading 5"/>
    <w:basedOn w:val="1"/>
    <w:next w:val="1"/>
    <w:link w:val="46"/>
    <w:qFormat/>
    <w:uiPriority w:val="0"/>
    <w:pPr>
      <w:keepNext/>
      <w:widowControl w:val="0"/>
      <w:spacing w:before="120" w:after="240" w:line="240" w:lineRule="auto"/>
      <w:ind w:firstLine="0" w:firstLineChars="0"/>
      <w:jc w:val="center"/>
      <w:outlineLvl w:val="4"/>
    </w:pPr>
    <w:rPr>
      <w:rFonts w:ascii="黑体" w:hAnsi="黑体" w:eastAsia="黑体"/>
      <w:kern w:val="2"/>
      <w:sz w:val="22"/>
      <w:szCs w:val="20"/>
    </w:rPr>
  </w:style>
  <w:style w:type="paragraph" w:styleId="7">
    <w:name w:val="heading 6"/>
    <w:basedOn w:val="1"/>
    <w:next w:val="1"/>
    <w:link w:val="66"/>
    <w:unhideWhenUsed/>
    <w:qFormat/>
    <w:uiPriority w:val="9"/>
    <w:pPr>
      <w:keepNext/>
      <w:keepLines/>
      <w:spacing w:before="120" w:after="240" w:line="240" w:lineRule="auto"/>
      <w:ind w:firstLine="0" w:firstLineChars="0"/>
      <w:jc w:val="center"/>
      <w:outlineLvl w:val="5"/>
    </w:pPr>
    <w:rPr>
      <w:rFonts w:eastAsia="黑体" w:cstheme="majorBidi"/>
      <w:bCs/>
      <w:sz w:val="22"/>
      <w:szCs w:val="24"/>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8">
    <w:name w:val="toc 7"/>
    <w:basedOn w:val="1"/>
    <w:next w:val="1"/>
    <w:semiHidden/>
    <w:qFormat/>
    <w:uiPriority w:val="0"/>
    <w:pPr>
      <w:widowControl w:val="0"/>
      <w:ind w:left="1260"/>
      <w:jc w:val="left"/>
    </w:pPr>
    <w:rPr>
      <w:rFonts w:eastAsia="宋体"/>
      <w:kern w:val="2"/>
      <w:sz w:val="18"/>
      <w:szCs w:val="18"/>
    </w:rPr>
  </w:style>
  <w:style w:type="paragraph" w:styleId="9">
    <w:name w:val="caption"/>
    <w:basedOn w:val="1"/>
    <w:next w:val="1"/>
    <w:qFormat/>
    <w:uiPriority w:val="0"/>
    <w:pPr>
      <w:widowControl w:val="0"/>
      <w:spacing w:before="60" w:after="60" w:line="240" w:lineRule="auto"/>
      <w:ind w:firstLine="420"/>
      <w:jc w:val="left"/>
    </w:pPr>
    <w:rPr>
      <w:kern w:val="2"/>
      <w:sz w:val="21"/>
      <w:szCs w:val="20"/>
    </w:rPr>
  </w:style>
  <w:style w:type="paragraph" w:styleId="10">
    <w:name w:val="toa heading"/>
    <w:basedOn w:val="1"/>
    <w:next w:val="1"/>
    <w:qFormat/>
    <w:uiPriority w:val="99"/>
    <w:pPr>
      <w:spacing w:before="120"/>
    </w:pPr>
    <w:rPr>
      <w:rFonts w:ascii="Cambria" w:hAnsi="Cambria"/>
    </w:rPr>
  </w:style>
  <w:style w:type="paragraph" w:styleId="11">
    <w:name w:val="annotation text"/>
    <w:basedOn w:val="1"/>
    <w:link w:val="64"/>
    <w:qFormat/>
    <w:uiPriority w:val="0"/>
    <w:pPr>
      <w:widowControl w:val="0"/>
      <w:jc w:val="left"/>
    </w:pPr>
    <w:rPr>
      <w:rFonts w:eastAsia="宋体"/>
      <w:kern w:val="2"/>
      <w:szCs w:val="20"/>
    </w:rPr>
  </w:style>
  <w:style w:type="paragraph" w:styleId="12">
    <w:name w:val="Body Text"/>
    <w:basedOn w:val="1"/>
    <w:link w:val="51"/>
    <w:qFormat/>
    <w:uiPriority w:val="0"/>
    <w:pPr>
      <w:widowControl w:val="0"/>
      <w:spacing w:after="120"/>
    </w:pPr>
    <w:rPr>
      <w:rFonts w:eastAsia="宋体"/>
      <w:kern w:val="2"/>
      <w:szCs w:val="20"/>
    </w:rPr>
  </w:style>
  <w:style w:type="paragraph" w:styleId="13">
    <w:name w:val="Body Text Indent"/>
    <w:basedOn w:val="1"/>
    <w:link w:val="49"/>
    <w:qFormat/>
    <w:uiPriority w:val="0"/>
    <w:pPr>
      <w:widowControl w:val="0"/>
      <w:spacing w:before="156" w:beforeLines="50" w:after="156" w:afterLines="50" w:line="360" w:lineRule="exact"/>
      <w:ind w:firstLine="480"/>
    </w:pPr>
    <w:rPr>
      <w:rFonts w:eastAsia="宋体"/>
      <w:kern w:val="2"/>
      <w:szCs w:val="20"/>
    </w:rPr>
  </w:style>
  <w:style w:type="paragraph" w:styleId="14">
    <w:name w:val="toc 5"/>
    <w:basedOn w:val="1"/>
    <w:next w:val="1"/>
    <w:semiHidden/>
    <w:qFormat/>
    <w:uiPriority w:val="0"/>
    <w:pPr>
      <w:widowControl w:val="0"/>
      <w:ind w:left="840"/>
      <w:jc w:val="left"/>
    </w:pPr>
    <w:rPr>
      <w:rFonts w:eastAsia="宋体"/>
      <w:kern w:val="2"/>
      <w:sz w:val="18"/>
      <w:szCs w:val="18"/>
    </w:rPr>
  </w:style>
  <w:style w:type="paragraph" w:styleId="15">
    <w:name w:val="toc 3"/>
    <w:basedOn w:val="1"/>
    <w:next w:val="1"/>
    <w:qFormat/>
    <w:uiPriority w:val="39"/>
    <w:pPr>
      <w:widowControl w:val="0"/>
      <w:tabs>
        <w:tab w:val="right" w:leader="dot" w:pos="9344"/>
      </w:tabs>
      <w:ind w:left="420" w:firstLine="480"/>
      <w:jc w:val="left"/>
    </w:pPr>
    <w:rPr>
      <w:rFonts w:eastAsia="宋体"/>
      <w:iCs/>
      <w:kern w:val="2"/>
      <w:szCs w:val="20"/>
    </w:rPr>
  </w:style>
  <w:style w:type="paragraph" w:styleId="16">
    <w:name w:val="Plain Text"/>
    <w:basedOn w:val="1"/>
    <w:link w:val="52"/>
    <w:qFormat/>
    <w:uiPriority w:val="0"/>
    <w:pPr>
      <w:widowControl w:val="0"/>
    </w:pPr>
    <w:rPr>
      <w:rFonts w:hint="eastAsia" w:ascii="宋体" w:hAnsi="Courier New" w:eastAsia="宋体"/>
      <w:kern w:val="2"/>
      <w:szCs w:val="20"/>
    </w:rPr>
  </w:style>
  <w:style w:type="paragraph" w:styleId="17">
    <w:name w:val="toc 8"/>
    <w:basedOn w:val="1"/>
    <w:next w:val="1"/>
    <w:semiHidden/>
    <w:qFormat/>
    <w:uiPriority w:val="0"/>
    <w:pPr>
      <w:widowControl w:val="0"/>
      <w:ind w:left="1470"/>
      <w:jc w:val="left"/>
    </w:pPr>
    <w:rPr>
      <w:rFonts w:eastAsia="宋体"/>
      <w:kern w:val="2"/>
      <w:sz w:val="18"/>
      <w:szCs w:val="18"/>
    </w:rPr>
  </w:style>
  <w:style w:type="paragraph" w:styleId="18">
    <w:name w:val="Date"/>
    <w:basedOn w:val="1"/>
    <w:next w:val="1"/>
    <w:link w:val="48"/>
    <w:qFormat/>
    <w:uiPriority w:val="0"/>
    <w:pPr>
      <w:widowControl w:val="0"/>
      <w:ind w:left="100" w:leftChars="2500"/>
    </w:pPr>
    <w:rPr>
      <w:rFonts w:eastAsia="宋体"/>
      <w:kern w:val="2"/>
      <w:szCs w:val="20"/>
    </w:rPr>
  </w:style>
  <w:style w:type="paragraph" w:styleId="19">
    <w:name w:val="Body Text Indent 2"/>
    <w:basedOn w:val="1"/>
    <w:link w:val="50"/>
    <w:qFormat/>
    <w:uiPriority w:val="0"/>
    <w:pPr>
      <w:widowControl w:val="0"/>
      <w:spacing w:before="156" w:beforeLines="50" w:after="156" w:afterLines="50" w:line="360" w:lineRule="exact"/>
      <w:ind w:left="561" w:firstLine="480"/>
    </w:pPr>
    <w:rPr>
      <w:rFonts w:eastAsia="宋体"/>
      <w:kern w:val="2"/>
      <w:szCs w:val="20"/>
    </w:rPr>
  </w:style>
  <w:style w:type="paragraph" w:styleId="20">
    <w:name w:val="Balloon Text"/>
    <w:basedOn w:val="1"/>
    <w:link w:val="47"/>
    <w:qFormat/>
    <w:uiPriority w:val="0"/>
    <w:pPr>
      <w:widowControl w:val="0"/>
    </w:pPr>
    <w:rPr>
      <w:rFonts w:eastAsia="宋体"/>
      <w:kern w:val="2"/>
      <w:sz w:val="18"/>
      <w:szCs w:val="20"/>
    </w:rPr>
  </w:style>
  <w:style w:type="paragraph" w:styleId="21">
    <w:name w:val="footer"/>
    <w:basedOn w:val="1"/>
    <w:link w:val="41"/>
    <w:unhideWhenUsed/>
    <w:qFormat/>
    <w:uiPriority w:val="99"/>
    <w:pPr>
      <w:tabs>
        <w:tab w:val="center" w:pos="4153"/>
        <w:tab w:val="right" w:pos="8306"/>
      </w:tabs>
      <w:snapToGrid w:val="0"/>
    </w:pPr>
    <w:rPr>
      <w:sz w:val="18"/>
      <w:szCs w:val="18"/>
    </w:rPr>
  </w:style>
  <w:style w:type="paragraph" w:styleId="2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widowControl w:val="0"/>
      <w:tabs>
        <w:tab w:val="right" w:leader="dot" w:pos="9344"/>
      </w:tabs>
      <w:spacing w:before="120"/>
      <w:ind w:firstLine="480"/>
      <w:jc w:val="left"/>
    </w:pPr>
    <w:rPr>
      <w:rFonts w:eastAsia="黑体"/>
      <w:caps/>
      <w:color w:val="000000" w:themeColor="text1"/>
      <w:kern w:val="2"/>
      <w:szCs w:val="20"/>
      <w14:textFill>
        <w14:solidFill>
          <w14:schemeClr w14:val="tx1"/>
        </w14:solidFill>
      </w14:textFill>
    </w:rPr>
  </w:style>
  <w:style w:type="paragraph" w:styleId="24">
    <w:name w:val="toc 4"/>
    <w:basedOn w:val="1"/>
    <w:next w:val="1"/>
    <w:semiHidden/>
    <w:qFormat/>
    <w:uiPriority w:val="0"/>
    <w:pPr>
      <w:widowControl w:val="0"/>
      <w:ind w:left="630"/>
      <w:jc w:val="left"/>
    </w:pPr>
    <w:rPr>
      <w:rFonts w:eastAsia="宋体"/>
      <w:kern w:val="2"/>
      <w:sz w:val="18"/>
      <w:szCs w:val="18"/>
    </w:rPr>
  </w:style>
  <w:style w:type="paragraph" w:styleId="25">
    <w:name w:val="footnote text"/>
    <w:basedOn w:val="1"/>
    <w:link w:val="58"/>
    <w:qFormat/>
    <w:uiPriority w:val="0"/>
    <w:pPr>
      <w:widowControl w:val="0"/>
      <w:snapToGrid w:val="0"/>
      <w:jc w:val="left"/>
    </w:pPr>
    <w:rPr>
      <w:rFonts w:eastAsia="宋体"/>
      <w:kern w:val="2"/>
      <w:sz w:val="18"/>
      <w:szCs w:val="18"/>
    </w:rPr>
  </w:style>
  <w:style w:type="paragraph" w:styleId="26">
    <w:name w:val="toc 6"/>
    <w:basedOn w:val="1"/>
    <w:next w:val="1"/>
    <w:semiHidden/>
    <w:qFormat/>
    <w:uiPriority w:val="0"/>
    <w:pPr>
      <w:widowControl w:val="0"/>
      <w:ind w:left="1050"/>
      <w:jc w:val="left"/>
    </w:pPr>
    <w:rPr>
      <w:rFonts w:eastAsia="宋体"/>
      <w:kern w:val="2"/>
      <w:sz w:val="18"/>
      <w:szCs w:val="18"/>
    </w:rPr>
  </w:style>
  <w:style w:type="paragraph" w:styleId="27">
    <w:name w:val="toc 2"/>
    <w:basedOn w:val="1"/>
    <w:next w:val="1"/>
    <w:qFormat/>
    <w:uiPriority w:val="39"/>
    <w:pPr>
      <w:widowControl w:val="0"/>
      <w:tabs>
        <w:tab w:val="right" w:leader="dot" w:pos="9344"/>
      </w:tabs>
      <w:ind w:left="210" w:firstLine="480"/>
      <w:jc w:val="left"/>
    </w:pPr>
    <w:rPr>
      <w:rFonts w:eastAsia="宋体"/>
      <w:smallCaps/>
      <w:color w:val="000000" w:themeColor="text1"/>
      <w:kern w:val="2"/>
      <w:szCs w:val="24"/>
      <w14:textFill>
        <w14:solidFill>
          <w14:schemeClr w14:val="tx1"/>
        </w14:solidFill>
      </w14:textFill>
    </w:rPr>
  </w:style>
  <w:style w:type="paragraph" w:styleId="28">
    <w:name w:val="toc 9"/>
    <w:basedOn w:val="1"/>
    <w:next w:val="1"/>
    <w:semiHidden/>
    <w:qFormat/>
    <w:uiPriority w:val="0"/>
    <w:pPr>
      <w:widowControl w:val="0"/>
      <w:ind w:left="1680"/>
      <w:jc w:val="left"/>
    </w:pPr>
    <w:rPr>
      <w:rFonts w:eastAsia="宋体"/>
      <w:kern w:val="2"/>
      <w:sz w:val="18"/>
      <w:szCs w:val="18"/>
    </w:rPr>
  </w:style>
  <w:style w:type="paragraph" w:styleId="29">
    <w:name w:val="HTML Preformatted"/>
    <w:basedOn w:val="1"/>
    <w:link w:val="5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Cs w:val="24"/>
    </w:rPr>
  </w:style>
  <w:style w:type="paragraph" w:styleId="30">
    <w:name w:val="Normal (Web)"/>
    <w:basedOn w:val="1"/>
    <w:qFormat/>
    <w:uiPriority w:val="0"/>
    <w:pPr>
      <w:spacing w:before="100" w:beforeAutospacing="1" w:after="100" w:afterAutospacing="1"/>
      <w:jc w:val="left"/>
    </w:pPr>
    <w:rPr>
      <w:rFonts w:ascii="宋体" w:hAnsi="宋体" w:eastAsia="宋体"/>
      <w:szCs w:val="20"/>
    </w:rPr>
  </w:style>
  <w:style w:type="paragraph" w:styleId="31">
    <w:name w:val="annotation subject"/>
    <w:basedOn w:val="11"/>
    <w:next w:val="11"/>
    <w:link w:val="65"/>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line number"/>
    <w:basedOn w:val="34"/>
    <w:semiHidden/>
    <w:unhideWhenUsed/>
    <w:qFormat/>
    <w:uiPriority w:val="99"/>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character" w:styleId="39">
    <w:name w:val="footnote reference"/>
    <w:qFormat/>
    <w:uiPriority w:val="0"/>
    <w:rPr>
      <w:vertAlign w:val="superscript"/>
    </w:rPr>
  </w:style>
  <w:style w:type="character" w:customStyle="1" w:styleId="40">
    <w:name w:val="页眉 字符"/>
    <w:basedOn w:val="34"/>
    <w:link w:val="22"/>
    <w:qFormat/>
    <w:uiPriority w:val="99"/>
    <w:rPr>
      <w:rFonts w:ascii="Times New Roman" w:hAnsi="Times New Roman" w:cs="Times New Roman"/>
      <w:kern w:val="0"/>
      <w:sz w:val="18"/>
      <w:szCs w:val="18"/>
    </w:rPr>
  </w:style>
  <w:style w:type="character" w:customStyle="1" w:styleId="41">
    <w:name w:val="页脚 字符"/>
    <w:basedOn w:val="34"/>
    <w:link w:val="21"/>
    <w:qFormat/>
    <w:uiPriority w:val="99"/>
    <w:rPr>
      <w:rFonts w:ascii="Times New Roman" w:hAnsi="Times New Roman" w:cs="Times New Roman"/>
      <w:kern w:val="0"/>
      <w:sz w:val="18"/>
      <w:szCs w:val="18"/>
    </w:rPr>
  </w:style>
  <w:style w:type="character" w:customStyle="1" w:styleId="42">
    <w:name w:val="标题 1 字符"/>
    <w:basedOn w:val="34"/>
    <w:link w:val="2"/>
    <w:qFormat/>
    <w:uiPriority w:val="0"/>
    <w:rPr>
      <w:rFonts w:ascii="黑体" w:hAnsi="宋体" w:eastAsia="黑体" w:cs="Times New Roman"/>
      <w:sz w:val="30"/>
      <w:szCs w:val="20"/>
    </w:rPr>
  </w:style>
  <w:style w:type="character" w:customStyle="1" w:styleId="43">
    <w:name w:val="标题 2 字符"/>
    <w:basedOn w:val="34"/>
    <w:link w:val="3"/>
    <w:qFormat/>
    <w:uiPriority w:val="0"/>
    <w:rPr>
      <w:rFonts w:ascii="黑体" w:hAnsi="黑体" w:eastAsia="黑体" w:cs="Times New Roman"/>
      <w:sz w:val="28"/>
      <w:szCs w:val="20"/>
    </w:rPr>
  </w:style>
  <w:style w:type="character" w:customStyle="1" w:styleId="44">
    <w:name w:val="标题 3 字符"/>
    <w:basedOn w:val="34"/>
    <w:link w:val="4"/>
    <w:qFormat/>
    <w:uiPriority w:val="0"/>
    <w:rPr>
      <w:rFonts w:ascii="黑体" w:hAnsi="黑体" w:eastAsia="黑体" w:cs="Times New Roman"/>
      <w:sz w:val="26"/>
      <w:szCs w:val="20"/>
    </w:rPr>
  </w:style>
  <w:style w:type="character" w:customStyle="1" w:styleId="45">
    <w:name w:val="标题 4 字符"/>
    <w:basedOn w:val="34"/>
    <w:link w:val="5"/>
    <w:qFormat/>
    <w:uiPriority w:val="0"/>
    <w:rPr>
      <w:rFonts w:ascii="黑体" w:hAnsi="黑体" w:eastAsia="黑体" w:cs="Times New Roman"/>
      <w:sz w:val="24"/>
      <w:szCs w:val="20"/>
    </w:rPr>
  </w:style>
  <w:style w:type="character" w:customStyle="1" w:styleId="46">
    <w:name w:val="标题 5 字符"/>
    <w:basedOn w:val="34"/>
    <w:link w:val="6"/>
    <w:qFormat/>
    <w:uiPriority w:val="0"/>
    <w:rPr>
      <w:rFonts w:ascii="黑体" w:hAnsi="黑体" w:eastAsia="黑体" w:cs="Times New Roman"/>
      <w:sz w:val="22"/>
      <w:szCs w:val="20"/>
    </w:rPr>
  </w:style>
  <w:style w:type="character" w:customStyle="1" w:styleId="47">
    <w:name w:val="批注框文本 字符"/>
    <w:basedOn w:val="34"/>
    <w:link w:val="20"/>
    <w:qFormat/>
    <w:uiPriority w:val="0"/>
    <w:rPr>
      <w:rFonts w:ascii="Times New Roman" w:hAnsi="Times New Roman" w:eastAsia="宋体" w:cs="Times New Roman"/>
      <w:sz w:val="18"/>
      <w:szCs w:val="20"/>
    </w:rPr>
  </w:style>
  <w:style w:type="character" w:customStyle="1" w:styleId="48">
    <w:name w:val="日期 字符"/>
    <w:basedOn w:val="34"/>
    <w:link w:val="18"/>
    <w:qFormat/>
    <w:uiPriority w:val="0"/>
    <w:rPr>
      <w:rFonts w:ascii="Times New Roman" w:hAnsi="Times New Roman" w:eastAsia="宋体" w:cs="Times New Roman"/>
      <w:sz w:val="24"/>
      <w:szCs w:val="20"/>
    </w:rPr>
  </w:style>
  <w:style w:type="character" w:customStyle="1" w:styleId="49">
    <w:name w:val="正文文本缩进 字符"/>
    <w:basedOn w:val="34"/>
    <w:link w:val="13"/>
    <w:qFormat/>
    <w:uiPriority w:val="0"/>
    <w:rPr>
      <w:rFonts w:ascii="Times New Roman" w:hAnsi="Times New Roman" w:eastAsia="宋体" w:cs="Times New Roman"/>
      <w:sz w:val="24"/>
      <w:szCs w:val="20"/>
    </w:rPr>
  </w:style>
  <w:style w:type="character" w:customStyle="1" w:styleId="50">
    <w:name w:val="正文文本缩进 2 字符"/>
    <w:basedOn w:val="34"/>
    <w:link w:val="19"/>
    <w:qFormat/>
    <w:uiPriority w:val="0"/>
    <w:rPr>
      <w:rFonts w:ascii="Times New Roman" w:hAnsi="Times New Roman" w:eastAsia="宋体" w:cs="Times New Roman"/>
      <w:sz w:val="24"/>
      <w:szCs w:val="20"/>
    </w:rPr>
  </w:style>
  <w:style w:type="character" w:customStyle="1" w:styleId="51">
    <w:name w:val="正文文本 字符"/>
    <w:basedOn w:val="34"/>
    <w:link w:val="12"/>
    <w:qFormat/>
    <w:uiPriority w:val="0"/>
    <w:rPr>
      <w:rFonts w:ascii="Times New Roman" w:hAnsi="Times New Roman" w:eastAsia="宋体" w:cs="Times New Roman"/>
      <w:sz w:val="24"/>
      <w:szCs w:val="20"/>
    </w:rPr>
  </w:style>
  <w:style w:type="character" w:customStyle="1" w:styleId="52">
    <w:name w:val="纯文本 字符"/>
    <w:basedOn w:val="34"/>
    <w:link w:val="16"/>
    <w:qFormat/>
    <w:uiPriority w:val="0"/>
    <w:rPr>
      <w:rFonts w:ascii="宋体" w:hAnsi="Courier New" w:eastAsia="宋体" w:cs="Times New Roman"/>
      <w:sz w:val="24"/>
      <w:szCs w:val="20"/>
    </w:rPr>
  </w:style>
  <w:style w:type="paragraph" w:customStyle="1" w:styleId="53">
    <w:name w:val="样式1"/>
    <w:basedOn w:val="1"/>
    <w:link w:val="54"/>
    <w:qFormat/>
    <w:uiPriority w:val="0"/>
    <w:pPr>
      <w:widowControl w:val="0"/>
      <w:tabs>
        <w:tab w:val="left" w:pos="4500"/>
      </w:tabs>
      <w:spacing w:before="120" w:beforeLines="50" w:after="120" w:afterLines="50"/>
      <w:ind w:firstLine="504"/>
      <w:jc w:val="left"/>
      <w:outlineLvl w:val="1"/>
    </w:pPr>
    <w:rPr>
      <w:rFonts w:ascii="仿宋_GB2312" w:eastAsia="仿宋_GB2312"/>
      <w:bCs/>
      <w:spacing w:val="6"/>
      <w:kern w:val="22"/>
      <w:szCs w:val="24"/>
    </w:rPr>
  </w:style>
  <w:style w:type="character" w:customStyle="1" w:styleId="54">
    <w:name w:val="样式1 Char"/>
    <w:link w:val="53"/>
    <w:qFormat/>
    <w:uiPriority w:val="0"/>
    <w:rPr>
      <w:rFonts w:ascii="仿宋_GB2312" w:hAnsi="Times New Roman" w:eastAsia="仿宋_GB2312" w:cs="Times New Roman"/>
      <w:bCs/>
      <w:spacing w:val="6"/>
      <w:kern w:val="22"/>
      <w:sz w:val="24"/>
      <w:szCs w:val="24"/>
    </w:rPr>
  </w:style>
  <w:style w:type="paragraph" w:customStyle="1" w:styleId="55">
    <w:name w:val="Char Char"/>
    <w:basedOn w:val="1"/>
    <w:qFormat/>
    <w:uiPriority w:val="0"/>
    <w:pPr>
      <w:spacing w:after="160" w:line="240" w:lineRule="exact"/>
      <w:jc w:val="left"/>
    </w:pPr>
    <w:rPr>
      <w:rFonts w:ascii="Verdana" w:hAnsi="Verdana" w:eastAsia="仿宋_GB2312"/>
      <w:sz w:val="30"/>
      <w:szCs w:val="30"/>
      <w:lang w:eastAsia="en-US"/>
    </w:rPr>
  </w:style>
  <w:style w:type="character" w:customStyle="1" w:styleId="56">
    <w:name w:val="HTML 预设格式 字符"/>
    <w:basedOn w:val="34"/>
    <w:link w:val="29"/>
    <w:qFormat/>
    <w:uiPriority w:val="0"/>
    <w:rPr>
      <w:rFonts w:ascii="宋体" w:hAnsi="宋体" w:eastAsia="宋体" w:cs="宋体"/>
      <w:kern w:val="0"/>
      <w:sz w:val="24"/>
      <w:szCs w:val="24"/>
    </w:rPr>
  </w:style>
  <w:style w:type="character" w:customStyle="1" w:styleId="57">
    <w:name w:val="answer-collapse-content"/>
    <w:qFormat/>
    <w:uiPriority w:val="0"/>
  </w:style>
  <w:style w:type="character" w:customStyle="1" w:styleId="58">
    <w:name w:val="脚注文本 字符"/>
    <w:basedOn w:val="34"/>
    <w:link w:val="25"/>
    <w:qFormat/>
    <w:uiPriority w:val="0"/>
    <w:rPr>
      <w:rFonts w:ascii="Times New Roman" w:hAnsi="Times New Roman" w:eastAsia="宋体" w:cs="Times New Roman"/>
      <w:sz w:val="18"/>
      <w:szCs w:val="18"/>
    </w:rPr>
  </w:style>
  <w:style w:type="character" w:customStyle="1" w:styleId="59">
    <w:name w:val="answer-expand-content"/>
    <w:qFormat/>
    <w:uiPriority w:val="0"/>
  </w:style>
  <w:style w:type="paragraph" w:customStyle="1" w:styleId="60">
    <w:name w:val="reader-word-layer reader-word-s4-9"/>
    <w:basedOn w:val="1"/>
    <w:qFormat/>
    <w:uiPriority w:val="0"/>
    <w:pPr>
      <w:spacing w:before="100" w:beforeAutospacing="1" w:after="100" w:afterAutospacing="1"/>
      <w:jc w:val="left"/>
    </w:pPr>
    <w:rPr>
      <w:rFonts w:ascii="宋体" w:hAnsi="宋体" w:eastAsia="宋体" w:cs="宋体"/>
      <w:szCs w:val="24"/>
    </w:rPr>
  </w:style>
  <w:style w:type="paragraph" w:customStyle="1" w:styleId="61">
    <w:name w:val="reader-word-layer reader-word-s3-4"/>
    <w:basedOn w:val="1"/>
    <w:qFormat/>
    <w:uiPriority w:val="0"/>
    <w:pPr>
      <w:spacing w:before="100" w:beforeAutospacing="1" w:after="100" w:afterAutospacing="1"/>
      <w:jc w:val="left"/>
    </w:pPr>
    <w:rPr>
      <w:rFonts w:ascii="宋体" w:hAnsi="宋体" w:eastAsia="宋体" w:cs="宋体"/>
      <w:szCs w:val="24"/>
    </w:rPr>
  </w:style>
  <w:style w:type="paragraph" w:styleId="62">
    <w:name w:val="No Spacing"/>
    <w:link w:val="63"/>
    <w:qFormat/>
    <w:uiPriority w:val="1"/>
    <w:rPr>
      <w:rFonts w:ascii="Calibri" w:hAnsi="Calibri" w:eastAsia="宋体" w:cs="Times New Roman"/>
      <w:sz w:val="22"/>
      <w:szCs w:val="22"/>
      <w:lang w:val="en-US" w:eastAsia="zh-CN" w:bidi="ar-SA"/>
    </w:rPr>
  </w:style>
  <w:style w:type="character" w:customStyle="1" w:styleId="63">
    <w:name w:val="无间隔 字符"/>
    <w:link w:val="62"/>
    <w:qFormat/>
    <w:uiPriority w:val="1"/>
    <w:rPr>
      <w:rFonts w:ascii="Calibri" w:hAnsi="Calibri" w:eastAsia="宋体" w:cs="Times New Roman"/>
      <w:kern w:val="0"/>
      <w:sz w:val="22"/>
    </w:rPr>
  </w:style>
  <w:style w:type="character" w:customStyle="1" w:styleId="64">
    <w:name w:val="批注文字 字符"/>
    <w:basedOn w:val="34"/>
    <w:link w:val="11"/>
    <w:qFormat/>
    <w:uiPriority w:val="0"/>
    <w:rPr>
      <w:rFonts w:ascii="Times New Roman" w:hAnsi="Times New Roman" w:eastAsia="宋体" w:cs="Times New Roman"/>
      <w:sz w:val="24"/>
      <w:szCs w:val="20"/>
    </w:rPr>
  </w:style>
  <w:style w:type="character" w:customStyle="1" w:styleId="65">
    <w:name w:val="批注主题 字符"/>
    <w:basedOn w:val="64"/>
    <w:link w:val="31"/>
    <w:qFormat/>
    <w:uiPriority w:val="0"/>
    <w:rPr>
      <w:rFonts w:ascii="Times New Roman" w:hAnsi="Times New Roman" w:eastAsia="宋体" w:cs="Times New Roman"/>
      <w:b/>
      <w:bCs/>
      <w:sz w:val="24"/>
      <w:szCs w:val="20"/>
    </w:rPr>
  </w:style>
  <w:style w:type="character" w:customStyle="1" w:styleId="66">
    <w:name w:val="标题 6 字符"/>
    <w:basedOn w:val="34"/>
    <w:link w:val="7"/>
    <w:qFormat/>
    <w:uiPriority w:val="9"/>
    <w:rPr>
      <w:rFonts w:ascii="Times New Roman" w:hAnsi="Times New Roman" w:eastAsia="黑体" w:cstheme="majorBidi"/>
      <w:bCs/>
      <w:kern w:val="0"/>
      <w:sz w:val="22"/>
      <w:szCs w:val="24"/>
    </w:rPr>
  </w:style>
  <w:style w:type="paragraph" w:styleId="67">
    <w:name w:val="Quote"/>
    <w:basedOn w:val="1"/>
    <w:next w:val="1"/>
    <w:link w:val="68"/>
    <w:qFormat/>
    <w:uiPriority w:val="29"/>
    <w:pPr>
      <w:spacing w:before="60" w:line="320" w:lineRule="exact"/>
      <w:ind w:firstLine="0" w:firstLineChars="0"/>
    </w:pPr>
    <w:rPr>
      <w:iCs/>
      <w:color w:val="000000" w:themeColor="text1"/>
      <w:sz w:val="21"/>
      <w14:textFill>
        <w14:solidFill>
          <w14:schemeClr w14:val="tx1"/>
        </w14:solidFill>
      </w14:textFill>
    </w:rPr>
  </w:style>
  <w:style w:type="character" w:customStyle="1" w:styleId="68">
    <w:name w:val="引用 字符"/>
    <w:basedOn w:val="34"/>
    <w:link w:val="67"/>
    <w:qFormat/>
    <w:uiPriority w:val="29"/>
    <w:rPr>
      <w:rFonts w:ascii="Times New Roman" w:hAnsi="Times New Roman" w:cs="Times New Roman"/>
      <w:iCs/>
      <w:color w:val="000000" w:themeColor="text1"/>
      <w:kern w:val="0"/>
      <w14:textFill>
        <w14:solidFill>
          <w14:schemeClr w14:val="tx1"/>
        </w14:solidFill>
      </w14:textFill>
    </w:rPr>
  </w:style>
  <w:style w:type="paragraph" w:styleId="69">
    <w:name w:val="List Paragraph"/>
    <w:basedOn w:val="1"/>
    <w:qFormat/>
    <w:uiPriority w:val="34"/>
    <w:pPr>
      <w:ind w:firstLine="420"/>
    </w:pPr>
  </w:style>
  <w:style w:type="paragraph" w:customStyle="1" w:styleId="7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
      <w:bCs/>
      <w:color w:val="376092" w:themeColor="accent1" w:themeShade="BF"/>
      <w:kern w:val="0"/>
      <w:sz w:val="28"/>
      <w:szCs w:val="28"/>
    </w:rPr>
  </w:style>
  <w:style w:type="paragraph" w:customStyle="1" w:styleId="71">
    <w:name w:val="WPSOffice手动目录 1"/>
    <w:qFormat/>
    <w:uiPriority w:val="0"/>
    <w:rPr>
      <w:rFonts w:asciiTheme="minorHAnsi" w:hAnsiTheme="minorHAnsi" w:eastAsiaTheme="minorEastAsia" w:cstheme="minorBidi"/>
      <w:lang w:val="en-US" w:eastAsia="zh-CN" w:bidi="ar-SA"/>
    </w:rPr>
  </w:style>
  <w:style w:type="paragraph" w:customStyle="1" w:styleId="7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7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74">
    <w:name w:val="修订1"/>
    <w:hidden/>
    <w:unhideWhenUsed/>
    <w:qFormat/>
    <w:uiPriority w:val="99"/>
    <w:rPr>
      <w:rFonts w:ascii="Times New Roman" w:hAnsi="Times New Roman" w:cs="Times New Roman" w:eastAsiaTheme="minorEastAsia"/>
      <w:sz w:val="24"/>
      <w:szCs w:val="22"/>
      <w:lang w:val="en-US" w:eastAsia="zh-CN" w:bidi="ar-SA"/>
    </w:rPr>
  </w:style>
  <w:style w:type="character" w:customStyle="1" w:styleId="75">
    <w:name w:val="未处理的提及1"/>
    <w:basedOn w:val="3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90916PM\Desktop\&#27827;&#2127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14198-C59E-4265-A160-303859779083}">
  <ds:schemaRefs/>
</ds:datastoreItem>
</file>

<file path=docProps/app.xml><?xml version="1.0" encoding="utf-8"?>
<Properties xmlns="http://schemas.openxmlformats.org/officeDocument/2006/extended-properties" xmlns:vt="http://schemas.openxmlformats.org/officeDocument/2006/docPropsVTypes">
  <Template>河北</Template>
  <Company>china</Company>
  <Pages>22</Pages>
  <Words>12895</Words>
  <Characters>17037</Characters>
  <Lines>142</Lines>
  <Paragraphs>40</Paragraphs>
  <TotalTime>0</TotalTime>
  <ScaleCrop>false</ScaleCrop>
  <LinksUpToDate>false</LinksUpToDate>
  <CharactersWithSpaces>17534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2024-04-13T14:14:00Z</dcterms:created>
  <dc:creator>Administrator</dc:creator>
  <cp:lastModifiedBy>诸葛磊磊</cp:lastModifiedBy>
  <cp:lastPrinted>2023-01-11T07:15:00Z</cp:lastPrinted>
  <dcterms:modified xsi:type="dcterms:W3CDTF">2024-11-21T08:39:04Z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FD84EA5754734F39BDC443E5E1A6BE12_13</vt:lpwstr>
  </property>
</Properties>
</file>