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hint="eastAsia" w:ascii="宋体" w:hAnsi="宋体" w:eastAsia="宋体"/>
          <w:b/>
          <w:bCs/>
          <w:sz w:val="44"/>
          <w:szCs w:val="44"/>
          <w:lang w:eastAsia="zh-CN"/>
        </w:rPr>
      </w:pPr>
      <w:r>
        <w:rPr>
          <w:rFonts w:hint="eastAsia" w:ascii="宋体" w:hAnsi="宋体"/>
          <w:b/>
          <w:bCs/>
          <w:sz w:val="44"/>
          <w:szCs w:val="44"/>
          <w:lang w:eastAsia="zh-CN"/>
        </w:rPr>
        <w:t>某乡镇污水处理站初步设计</w:t>
      </w:r>
    </w:p>
    <w:p>
      <w:pPr>
        <w:snapToGrid w:val="0"/>
        <w:spacing w:line="360" w:lineRule="auto"/>
        <w:ind w:firstLine="280" w:firstLineChars="100"/>
        <w:rPr>
          <w:rFonts w:ascii="宋体" w:hAnsi="宋体"/>
          <w:color w:val="0000FF"/>
          <w:sz w:val="28"/>
          <w:szCs w:val="28"/>
        </w:rPr>
      </w:pPr>
      <w:bookmarkStart w:id="213" w:name="_GoBack"/>
      <w:bookmarkEnd w:id="213"/>
    </w:p>
    <w:p>
      <w:pPr>
        <w:pStyle w:val="2"/>
        <w:numPr>
          <w:ilvl w:val="0"/>
          <w:numId w:val="0"/>
        </w:numPr>
        <w:tabs>
          <w:tab w:val="clear" w:pos="420"/>
        </w:tabs>
        <w:bidi w:val="0"/>
        <w:ind w:leftChars="0"/>
        <w:jc w:val="center"/>
        <w:rPr>
          <w:rFonts w:hint="eastAsia"/>
          <w:sz w:val="30"/>
          <w:szCs w:val="30"/>
        </w:rPr>
      </w:pPr>
      <w:bookmarkStart w:id="0" w:name="_Toc10771"/>
      <w:bookmarkStart w:id="1" w:name="_Toc27415"/>
      <w:bookmarkStart w:id="2" w:name="_Toc28296"/>
      <w:bookmarkStart w:id="3" w:name="_Toc15992"/>
      <w:bookmarkStart w:id="4" w:name="_Toc22182"/>
      <w:bookmarkStart w:id="5" w:name="_Toc26038"/>
      <w:bookmarkStart w:id="6" w:name="_Toc16143"/>
      <w:r>
        <w:rPr>
          <w:rFonts w:hint="eastAsia"/>
          <w:sz w:val="30"/>
          <w:szCs w:val="30"/>
        </w:rPr>
        <w:t>摘  要</w:t>
      </w:r>
      <w:bookmarkEnd w:id="0"/>
      <w:bookmarkEnd w:id="1"/>
      <w:bookmarkEnd w:id="2"/>
      <w:bookmarkEnd w:id="3"/>
      <w:bookmarkEnd w:id="4"/>
      <w:bookmarkEnd w:id="5"/>
      <w:bookmarkEnd w:id="6"/>
    </w:p>
    <w:p>
      <w:pPr>
        <w:snapToGrid w:val="0"/>
        <w:spacing w:line="360" w:lineRule="auto"/>
        <w:ind w:firstLine="570"/>
        <w:rPr>
          <w:rFonts w:hint="eastAsia" w:ascii="宋体" w:hAnsi="宋体"/>
          <w:sz w:val="24"/>
        </w:rPr>
      </w:pPr>
      <w:r>
        <w:rPr>
          <w:rFonts w:hint="eastAsia" w:ascii="宋体" w:hAnsi="宋体"/>
          <w:sz w:val="24"/>
        </w:rPr>
        <w:t>本项目拟在王厝村建设一个日日75立方米的生活污水处理系统。我们综合考虑了王厝村的基本情况，以及这个项目的规模、水质要求、运营资金、维修和管理等方面的因素，经过了技术和经济的对比，最终决定了AO+人工湿地的方案。</w:t>
      </w:r>
    </w:p>
    <w:p>
      <w:pPr>
        <w:snapToGrid w:val="0"/>
        <w:spacing w:line="360" w:lineRule="auto"/>
        <w:ind w:firstLine="570"/>
        <w:rPr>
          <w:rFonts w:hint="eastAsia" w:ascii="宋体" w:hAnsi="宋体"/>
          <w:sz w:val="24"/>
        </w:rPr>
      </w:pPr>
      <w:r>
        <w:rPr>
          <w:rFonts w:hint="eastAsia" w:ascii="宋体" w:hAnsi="宋体"/>
          <w:sz w:val="24"/>
        </w:rPr>
        <w:t>该工艺路线为：粗栅、扬水泵室、细栅、平流沉沙槽、反硝化氧化槽、垂直沉降槽、接触灭菌槽、人工湿地。</w:t>
      </w:r>
    </w:p>
    <w:p>
      <w:pPr>
        <w:snapToGrid w:val="0"/>
        <w:spacing w:line="360" w:lineRule="auto"/>
        <w:ind w:firstLine="570"/>
        <w:rPr>
          <w:rFonts w:ascii="宋体" w:hAnsi="宋体"/>
          <w:sz w:val="24"/>
        </w:rPr>
      </w:pPr>
      <w:r>
        <w:rPr>
          <w:rFonts w:hint="eastAsia" w:ascii="宋体" w:hAnsi="宋体"/>
          <w:sz w:val="24"/>
        </w:rPr>
        <w:t>AO过程又称厌氧-好氧过程，A为厌氧部分，用于除磷和脱氮；O即好氧部分，主要用于去除有机污染物。其优点是在对有机物质进行分解的同时，对部分磷也有去除的作用，因此，该技术被广泛地应用到了活性污泥预处理中。AO技术的应用也很广。因此，我们选择了AO技术。</w:t>
      </w:r>
    </w:p>
    <w:p>
      <w:pPr>
        <w:snapToGrid w:val="0"/>
        <w:spacing w:line="360" w:lineRule="auto"/>
        <w:ind w:firstLine="570"/>
        <w:rPr>
          <w:rFonts w:ascii="宋体" w:hAnsi="宋体"/>
          <w:sz w:val="24"/>
        </w:rPr>
      </w:pPr>
    </w:p>
    <w:p>
      <w:pPr>
        <w:snapToGrid w:val="0"/>
        <w:spacing w:line="360" w:lineRule="auto"/>
        <w:ind w:firstLine="570"/>
        <w:rPr>
          <w:rFonts w:ascii="宋体" w:hAnsi="宋体"/>
          <w:sz w:val="24"/>
        </w:rPr>
      </w:pPr>
    </w:p>
    <w:p>
      <w:pPr>
        <w:snapToGrid w:val="0"/>
        <w:spacing w:line="360" w:lineRule="auto"/>
        <w:ind w:firstLine="420"/>
        <w:rPr>
          <w:rFonts w:ascii="宋体" w:hAnsi="宋体"/>
          <w:sz w:val="21"/>
          <w:szCs w:val="21"/>
        </w:rPr>
      </w:pPr>
      <w:r>
        <w:rPr>
          <w:rFonts w:hint="eastAsia" w:ascii="宋体" w:hAnsi="宋体"/>
          <w:b/>
          <w:szCs w:val="21"/>
        </w:rPr>
        <w:t>关键词</w:t>
      </w:r>
      <w:r>
        <w:rPr>
          <w:rFonts w:hint="eastAsia" w:ascii="宋体" w:hAnsi="宋体"/>
          <w:sz w:val="24"/>
        </w:rPr>
        <w:t>：</w:t>
      </w:r>
      <w:r>
        <w:rPr>
          <w:rFonts w:hint="eastAsia" w:ascii="宋体" w:hAnsi="宋体"/>
          <w:sz w:val="21"/>
          <w:szCs w:val="21"/>
        </w:rPr>
        <w:t>AO工艺；人工湿地；污水处理</w:t>
      </w:r>
    </w:p>
    <w:p>
      <w:pPr>
        <w:spacing w:line="360" w:lineRule="auto"/>
        <w:rPr>
          <w:rFonts w:hint="eastAsia" w:ascii="宋体" w:hAnsi="宋体"/>
          <w:sz w:val="28"/>
          <w:szCs w:val="20"/>
        </w:rPr>
      </w:pPr>
    </w:p>
    <w:p>
      <w:pPr>
        <w:pStyle w:val="20"/>
        <w:ind w:left="0" w:leftChars="0" w:firstLine="0" w:firstLineChars="0"/>
        <w:rPr>
          <w:rFonts w:hint="eastAsia"/>
        </w:rPr>
      </w:pPr>
    </w:p>
    <w:p>
      <w:pPr>
        <w:spacing w:line="360" w:lineRule="auto"/>
        <w:rPr>
          <w:rFonts w:hint="eastAsia" w:eastAsia="汉仪书宋二简"/>
          <w:sz w:val="24"/>
        </w:rPr>
      </w:pPr>
    </w:p>
    <w:p>
      <w:pPr>
        <w:spacing w:line="360" w:lineRule="auto"/>
        <w:rPr>
          <w:rFonts w:hint="eastAsia" w:eastAsia="汉仪书宋二简"/>
          <w:sz w:val="24"/>
        </w:rPr>
        <w:sectPr>
          <w:footerReference r:id="rId6" w:type="default"/>
          <w:headerReference r:id="rId5" w:type="even"/>
          <w:footerReference r:id="rId7" w:type="even"/>
          <w:pgSz w:w="11906" w:h="16838"/>
          <w:pgMar w:top="1417" w:right="1134" w:bottom="1134" w:left="1417" w:header="851" w:footer="992" w:gutter="0"/>
          <w:pgNumType w:fmt="upperRoman" w:start="1"/>
          <w:cols w:space="720" w:num="1"/>
          <w:rtlGutter w:val="0"/>
          <w:docGrid w:type="lines" w:linePitch="312" w:charSpace="0"/>
        </w:sectPr>
      </w:pPr>
    </w:p>
    <w:p>
      <w:pPr>
        <w:pStyle w:val="2"/>
        <w:numPr>
          <w:ilvl w:val="0"/>
          <w:numId w:val="0"/>
        </w:numPr>
        <w:tabs>
          <w:tab w:val="clear" w:pos="420"/>
        </w:tabs>
        <w:bidi w:val="0"/>
        <w:ind w:leftChars="0"/>
        <w:jc w:val="center"/>
        <w:rPr>
          <w:b/>
          <w:bCs w:val="0"/>
          <w:sz w:val="28"/>
          <w:szCs w:val="28"/>
        </w:rPr>
      </w:pPr>
      <w:bookmarkStart w:id="7" w:name="_Toc21404"/>
      <w:bookmarkStart w:id="8" w:name="_Toc5597"/>
      <w:bookmarkStart w:id="9" w:name="_Toc1239"/>
      <w:bookmarkStart w:id="10" w:name="_Toc7952"/>
      <w:bookmarkStart w:id="11" w:name="_Toc19138"/>
      <w:bookmarkStart w:id="12" w:name="_Toc13426"/>
      <w:bookmarkStart w:id="13" w:name="_Toc13602"/>
      <w:r>
        <w:rPr>
          <w:b/>
          <w:bCs w:val="0"/>
          <w:sz w:val="28"/>
          <w:szCs w:val="28"/>
        </w:rPr>
        <w:t>Abstract</w:t>
      </w:r>
      <w:bookmarkEnd w:id="7"/>
      <w:bookmarkEnd w:id="8"/>
      <w:bookmarkEnd w:id="9"/>
      <w:bookmarkEnd w:id="10"/>
      <w:bookmarkEnd w:id="11"/>
      <w:bookmarkEnd w:id="12"/>
      <w:bookmarkEnd w:id="13"/>
    </w:p>
    <w:p>
      <w:pPr>
        <w:snapToGrid w:val="0"/>
        <w:spacing w:line="360" w:lineRule="auto"/>
        <w:ind w:firstLine="480" w:firstLineChars="200"/>
        <w:rPr>
          <w:rFonts w:hint="eastAsia"/>
          <w:sz w:val="24"/>
          <w:lang w:val="en-US" w:eastAsia="zh-CN"/>
        </w:rPr>
      </w:pPr>
      <w:r>
        <w:rPr>
          <w:rFonts w:hint="eastAsia"/>
          <w:sz w:val="24"/>
          <w:lang w:val="en-US" w:eastAsia="zh-CN"/>
        </w:rPr>
        <w:t>This project plans to construct a 75 cubic meter daily domestic sewage treatment system in Wangcuo Village. After comprehensive consideration of the basic situation of Wangcuo Village, as well as the project's scale, water quality requirements, operating capital, maintenance and management, we finally decided on the AO+ constructed wetland program after a comparison of technology and economy.</w:t>
      </w:r>
    </w:p>
    <w:p>
      <w:pPr>
        <w:snapToGrid w:val="0"/>
        <w:spacing w:line="360" w:lineRule="auto"/>
        <w:ind w:firstLine="480" w:firstLineChars="200"/>
        <w:rPr>
          <w:rFonts w:hint="eastAsia"/>
          <w:sz w:val="24"/>
          <w:lang w:val="en-US" w:eastAsia="zh-CN"/>
        </w:rPr>
      </w:pPr>
      <w:r>
        <w:rPr>
          <w:rFonts w:hint="eastAsia"/>
          <w:sz w:val="24"/>
          <w:lang w:val="en-US" w:eastAsia="zh-CN"/>
        </w:rPr>
        <w:t>The process route is: coarse grid, lifting pump chamber, fine grid, advection sand settling tank, denitrification oxidation tank, vertical settling tank, contact sterilization tank, artificial wetland.</w:t>
      </w:r>
    </w:p>
    <w:p>
      <w:pPr>
        <w:snapToGrid w:val="0"/>
        <w:spacing w:line="360" w:lineRule="auto"/>
        <w:ind w:firstLine="480" w:firstLineChars="200"/>
        <w:rPr>
          <w:rFonts w:hint="eastAsia"/>
          <w:sz w:val="24"/>
          <w:lang w:val="en-US" w:eastAsia="zh-CN"/>
        </w:rPr>
      </w:pPr>
      <w:r>
        <w:rPr>
          <w:rFonts w:hint="eastAsia"/>
          <w:sz w:val="24"/>
          <w:lang w:val="en-US" w:eastAsia="zh-CN"/>
        </w:rPr>
        <w:t>AO process is also called anaerobic-aerobic process, A is the anaerobic part, used for phosphorus and nitrogen removal; O is the aerobic part, mainly used to remove organic pollutants. Its advantage is that it can remove part of phosphorus while decomposing organic matter. Therefore, this technology has been widely used in activated sludge pretreatment. AO technology is also widely used. So we chose AO technology.</w:t>
      </w:r>
    </w:p>
    <w:p>
      <w:pPr>
        <w:snapToGrid w:val="0"/>
        <w:spacing w:line="360" w:lineRule="auto"/>
        <w:ind w:firstLine="480" w:firstLineChars="200"/>
        <w:rPr>
          <w:rFonts w:hint="eastAsia" w:eastAsia="宋体"/>
          <w:sz w:val="24"/>
          <w:lang w:val="en-US" w:eastAsia="zh-CN"/>
        </w:rPr>
      </w:pPr>
    </w:p>
    <w:p>
      <w:pPr>
        <w:snapToGrid w:val="0"/>
        <w:spacing w:line="360" w:lineRule="auto"/>
        <w:ind w:left="1209" w:leftChars="102" w:hanging="964" w:hangingChars="400"/>
        <w:rPr>
          <w:b/>
          <w:sz w:val="24"/>
        </w:rPr>
      </w:pPr>
    </w:p>
    <w:p>
      <w:pPr>
        <w:snapToGrid w:val="0"/>
        <w:spacing w:line="360" w:lineRule="auto"/>
        <w:ind w:left="1209" w:leftChars="102" w:hanging="964" w:hangingChars="400"/>
        <w:rPr>
          <w:b/>
          <w:sz w:val="24"/>
        </w:rPr>
      </w:pPr>
    </w:p>
    <w:p>
      <w:pPr>
        <w:snapToGrid w:val="0"/>
        <w:spacing w:line="360" w:lineRule="auto"/>
        <w:ind w:left="1205" w:leftChars="201" w:hanging="723" w:hangingChars="300"/>
        <w:rPr>
          <w:sz w:val="21"/>
          <w:szCs w:val="21"/>
        </w:rPr>
      </w:pPr>
      <w:r>
        <w:rPr>
          <w:b/>
          <w:sz w:val="24"/>
        </w:rPr>
        <w:t>Key Words:</w:t>
      </w:r>
      <w:r>
        <w:rPr>
          <w:sz w:val="24"/>
        </w:rPr>
        <w:t xml:space="preserve"> </w:t>
      </w:r>
      <w:r>
        <w:rPr>
          <w:rFonts w:hint="eastAsia" w:ascii="Times New Roman" w:eastAsia="宋体"/>
          <w:lang w:val="en-US" w:eastAsia="zh-CN"/>
        </w:rPr>
        <w:t xml:space="preserve"> </w:t>
      </w:r>
      <w:r>
        <w:rPr>
          <w:rFonts w:hint="eastAsia" w:ascii="Times New Roman" w:eastAsia="宋体"/>
          <w:sz w:val="21"/>
          <w:szCs w:val="21"/>
          <w:lang w:val="en-US" w:eastAsia="zh-CN"/>
        </w:rPr>
        <w:t>AO process; Constructed wetland; Sewage treatment</w:t>
      </w:r>
    </w:p>
    <w:p>
      <w:pPr>
        <w:spacing w:line="360" w:lineRule="auto"/>
        <w:rPr>
          <w:rFonts w:hint="eastAsia" w:cs="宋体"/>
          <w:color w:val="000000"/>
          <w:szCs w:val="21"/>
        </w:rPr>
      </w:pPr>
    </w:p>
    <w:p>
      <w:pPr>
        <w:spacing w:line="360" w:lineRule="auto"/>
        <w:rPr>
          <w:rFonts w:hint="eastAsia" w:cs="宋体"/>
          <w:color w:val="000000"/>
          <w:szCs w:val="21"/>
        </w:rPr>
      </w:pPr>
    </w:p>
    <w:p>
      <w:pPr>
        <w:spacing w:line="360" w:lineRule="auto"/>
        <w:rPr>
          <w:rFonts w:hint="eastAsia" w:cs="宋体"/>
          <w:color w:val="000000"/>
          <w:szCs w:val="21"/>
        </w:rPr>
      </w:pPr>
    </w:p>
    <w:p>
      <w:pPr>
        <w:snapToGrid w:val="0"/>
        <w:spacing w:line="360" w:lineRule="auto"/>
        <w:ind w:firstLine="240" w:firstLineChars="100"/>
        <w:rPr>
          <w:rFonts w:hint="eastAsia" w:ascii="宋体" w:hAnsi="宋体" w:cs="宋体"/>
          <w:color w:val="000000"/>
          <w:szCs w:val="21"/>
        </w:rPr>
      </w:pPr>
      <w:r>
        <w:rPr>
          <w:rFonts w:cs="宋体"/>
          <w:color w:val="000000"/>
          <w:szCs w:val="21"/>
        </w:rPr>
        <w:br w:type="page"/>
      </w:r>
    </w:p>
    <w:p>
      <w:pPr>
        <w:snapToGrid w:val="0"/>
        <w:spacing w:line="360" w:lineRule="auto"/>
        <w:jc w:val="center"/>
        <w:rPr>
          <w:rFonts w:hint="eastAsia" w:ascii="宋体" w:hAnsi="宋体"/>
          <w:sz w:val="32"/>
          <w:szCs w:val="32"/>
        </w:rPr>
      </w:pPr>
      <w:r>
        <w:rPr>
          <w:rFonts w:hint="eastAsia" w:ascii="宋体" w:hAnsi="宋体"/>
          <w:sz w:val="32"/>
          <w:szCs w:val="32"/>
        </w:rPr>
        <w:t>目  录</w:t>
      </w:r>
    </w:p>
    <w:p>
      <w:pPr>
        <w:pStyle w:val="16"/>
        <w:tabs>
          <w:tab w:val="right" w:leader="dot" w:pos="9355"/>
        </w:tabs>
      </w:pPr>
      <w:r>
        <w:rPr>
          <w:rFonts w:hint="eastAsia"/>
        </w:rPr>
        <w:fldChar w:fldCharType="begin"/>
      </w:r>
      <w:r>
        <w:rPr>
          <w:rFonts w:hint="eastAsia"/>
        </w:rPr>
        <w:instrText xml:space="preserve">TOC \o "1-3" \h \u </w:instrText>
      </w:r>
      <w:r>
        <w:rPr>
          <w:rFonts w:hint="eastAsia"/>
        </w:rPr>
        <w:fldChar w:fldCharType="separate"/>
      </w:r>
      <w:r>
        <w:rPr>
          <w:rFonts w:hint="eastAsia"/>
        </w:rPr>
        <w:fldChar w:fldCharType="begin"/>
      </w:r>
      <w:r>
        <w:rPr>
          <w:rFonts w:hint="eastAsia"/>
        </w:rPr>
        <w:instrText xml:space="preserve"> HYPERLINK \l _Toc10771 </w:instrText>
      </w:r>
      <w:r>
        <w:rPr>
          <w:rFonts w:hint="eastAsia"/>
        </w:rPr>
        <w:fldChar w:fldCharType="separate"/>
      </w:r>
      <w:r>
        <w:rPr>
          <w:rFonts w:hint="eastAsia"/>
          <w:szCs w:val="30"/>
        </w:rPr>
        <w:t>摘  要</w:t>
      </w:r>
      <w:r>
        <w:tab/>
      </w:r>
      <w:r>
        <w:fldChar w:fldCharType="begin"/>
      </w:r>
      <w:r>
        <w:instrText xml:space="preserve"> PAGEREF _Toc10771 \h </w:instrText>
      </w:r>
      <w:r>
        <w:fldChar w:fldCharType="separate"/>
      </w:r>
      <w:r>
        <w:t>I</w:t>
      </w:r>
      <w:r>
        <w:fldChar w:fldCharType="end"/>
      </w:r>
      <w:r>
        <w:rPr>
          <w:rFonts w:hint="eastAsia"/>
        </w:rPr>
        <w:fldChar w:fldCharType="end"/>
      </w:r>
    </w:p>
    <w:p>
      <w:pPr>
        <w:pStyle w:val="16"/>
        <w:tabs>
          <w:tab w:val="right" w:leader="dot" w:pos="9355"/>
        </w:tabs>
      </w:pPr>
      <w:r>
        <w:rPr>
          <w:rFonts w:hint="eastAsia"/>
        </w:rPr>
        <w:fldChar w:fldCharType="begin"/>
      </w:r>
      <w:r>
        <w:rPr>
          <w:rFonts w:hint="eastAsia"/>
        </w:rPr>
        <w:instrText xml:space="preserve"> HYPERLINK \l _Toc13602 </w:instrText>
      </w:r>
      <w:r>
        <w:rPr>
          <w:rFonts w:hint="eastAsia"/>
        </w:rPr>
        <w:fldChar w:fldCharType="separate"/>
      </w:r>
      <w:r>
        <w:rPr>
          <w:bCs w:val="0"/>
          <w:szCs w:val="28"/>
        </w:rPr>
        <w:t>Abstract</w:t>
      </w:r>
      <w:r>
        <w:tab/>
      </w:r>
      <w:r>
        <w:fldChar w:fldCharType="begin"/>
      </w:r>
      <w:r>
        <w:instrText xml:space="preserve"> PAGEREF _Toc13602 \h </w:instrText>
      </w:r>
      <w:r>
        <w:fldChar w:fldCharType="separate"/>
      </w:r>
      <w:r>
        <w:t>1</w:t>
      </w:r>
      <w:r>
        <w:fldChar w:fldCharType="end"/>
      </w:r>
      <w:r>
        <w:rPr>
          <w:rFonts w:hint="eastAsia"/>
        </w:rPr>
        <w:fldChar w:fldCharType="end"/>
      </w:r>
    </w:p>
    <w:p>
      <w:pPr>
        <w:pStyle w:val="16"/>
        <w:tabs>
          <w:tab w:val="right" w:leader="dot" w:pos="9355"/>
        </w:tabs>
      </w:pPr>
      <w:r>
        <w:rPr>
          <w:rFonts w:hint="eastAsia"/>
        </w:rPr>
        <w:fldChar w:fldCharType="begin"/>
      </w:r>
      <w:r>
        <w:rPr>
          <w:rFonts w:hint="eastAsia"/>
        </w:rPr>
        <w:instrText xml:space="preserve"> HYPERLINK \l _Toc22910 </w:instrText>
      </w:r>
      <w:r>
        <w:rPr>
          <w:rFonts w:hint="eastAsia"/>
        </w:rPr>
        <w:fldChar w:fldCharType="separate"/>
      </w:r>
      <w:r>
        <w:rPr>
          <w:rFonts w:hint="eastAsia" w:ascii="宋体" w:hAnsi="宋体" w:eastAsia="宋体" w:cs="宋体"/>
        </w:rPr>
        <w:t xml:space="preserve">第一章 </w:t>
      </w:r>
      <w:r>
        <w:rPr>
          <w:rFonts w:hint="eastAsia"/>
          <w:lang w:val="en-US" w:eastAsia="zh-CN"/>
        </w:rPr>
        <w:t>绪论</w:t>
      </w:r>
      <w:r>
        <w:tab/>
      </w:r>
      <w:r>
        <w:fldChar w:fldCharType="begin"/>
      </w:r>
      <w:r>
        <w:instrText xml:space="preserve"> PAGEREF _Toc22910 \h </w:instrText>
      </w:r>
      <w:r>
        <w:fldChar w:fldCharType="separate"/>
      </w:r>
      <w:r>
        <w:t>1</w:t>
      </w:r>
      <w:r>
        <w:fldChar w:fldCharType="end"/>
      </w:r>
      <w:r>
        <w:rPr>
          <w:rFonts w:hint="eastAsia"/>
        </w:rPr>
        <w:fldChar w:fldCharType="end"/>
      </w:r>
    </w:p>
    <w:p>
      <w:pPr>
        <w:pStyle w:val="18"/>
        <w:tabs>
          <w:tab w:val="right" w:leader="dot" w:pos="9355"/>
        </w:tabs>
      </w:pPr>
      <w:r>
        <w:rPr>
          <w:rFonts w:hint="eastAsia"/>
        </w:rPr>
        <w:fldChar w:fldCharType="begin"/>
      </w:r>
      <w:r>
        <w:rPr>
          <w:rFonts w:hint="eastAsia"/>
        </w:rPr>
        <w:instrText xml:space="preserve"> HYPERLINK \l _Toc24497 </w:instrText>
      </w:r>
      <w:r>
        <w:rPr>
          <w:rFonts w:hint="eastAsia"/>
        </w:rPr>
        <w:fldChar w:fldCharType="separate"/>
      </w:r>
      <w:r>
        <w:rPr>
          <w:rFonts w:hint="eastAsia" w:ascii="宋体" w:hAnsi="宋体" w:eastAsia="宋体" w:cs="宋体"/>
        </w:rPr>
        <w:t xml:space="preserve">1.1 </w:t>
      </w:r>
      <w:r>
        <w:rPr>
          <w:rFonts w:hint="eastAsia"/>
        </w:rPr>
        <w:t>设计题目</w:t>
      </w:r>
      <w:r>
        <w:tab/>
      </w:r>
      <w:r>
        <w:fldChar w:fldCharType="begin"/>
      </w:r>
      <w:r>
        <w:instrText xml:space="preserve"> PAGEREF _Toc24497 \h </w:instrText>
      </w:r>
      <w:r>
        <w:fldChar w:fldCharType="separate"/>
      </w:r>
      <w:r>
        <w:t>1</w:t>
      </w:r>
      <w:r>
        <w:fldChar w:fldCharType="end"/>
      </w:r>
      <w:r>
        <w:rPr>
          <w:rFonts w:hint="eastAsia"/>
        </w:rPr>
        <w:fldChar w:fldCharType="end"/>
      </w:r>
    </w:p>
    <w:p>
      <w:pPr>
        <w:pStyle w:val="18"/>
        <w:tabs>
          <w:tab w:val="right" w:leader="dot" w:pos="9355"/>
        </w:tabs>
      </w:pPr>
      <w:r>
        <w:rPr>
          <w:rFonts w:hint="eastAsia"/>
        </w:rPr>
        <w:fldChar w:fldCharType="begin"/>
      </w:r>
      <w:r>
        <w:rPr>
          <w:rFonts w:hint="eastAsia"/>
        </w:rPr>
        <w:instrText xml:space="preserve"> HYPERLINK \l _Toc4657 </w:instrText>
      </w:r>
      <w:r>
        <w:rPr>
          <w:rFonts w:hint="eastAsia"/>
        </w:rPr>
        <w:fldChar w:fldCharType="separate"/>
      </w:r>
      <w:r>
        <w:rPr>
          <w:rFonts w:hint="eastAsia" w:ascii="宋体" w:hAnsi="宋体" w:eastAsia="宋体" w:cs="宋体"/>
        </w:rPr>
        <w:t xml:space="preserve">1.2 </w:t>
      </w:r>
      <w:r>
        <w:rPr>
          <w:rFonts w:hint="eastAsia"/>
        </w:rPr>
        <w:t>设计原始资料</w:t>
      </w:r>
      <w:r>
        <w:tab/>
      </w:r>
      <w:r>
        <w:fldChar w:fldCharType="begin"/>
      </w:r>
      <w:r>
        <w:instrText xml:space="preserve"> PAGEREF _Toc4657 \h </w:instrText>
      </w:r>
      <w:r>
        <w:fldChar w:fldCharType="separate"/>
      </w:r>
      <w:r>
        <w:t>1</w:t>
      </w:r>
      <w:r>
        <w:fldChar w:fldCharType="end"/>
      </w:r>
      <w:r>
        <w:rPr>
          <w:rFonts w:hint="eastAsia"/>
        </w:rPr>
        <w:fldChar w:fldCharType="end"/>
      </w:r>
    </w:p>
    <w:p>
      <w:pPr>
        <w:pStyle w:val="18"/>
        <w:tabs>
          <w:tab w:val="right" w:leader="dot" w:pos="9355"/>
        </w:tabs>
      </w:pPr>
      <w:r>
        <w:rPr>
          <w:rFonts w:hint="eastAsia"/>
        </w:rPr>
        <w:fldChar w:fldCharType="begin"/>
      </w:r>
      <w:r>
        <w:rPr>
          <w:rFonts w:hint="eastAsia"/>
        </w:rPr>
        <w:instrText xml:space="preserve"> HYPERLINK \l _Toc14996 </w:instrText>
      </w:r>
      <w:r>
        <w:rPr>
          <w:rFonts w:hint="eastAsia"/>
        </w:rPr>
        <w:fldChar w:fldCharType="separate"/>
      </w:r>
      <w:r>
        <w:rPr>
          <w:rFonts w:hint="eastAsia" w:ascii="宋体" w:hAnsi="宋体" w:eastAsia="宋体" w:cs="宋体"/>
        </w:rPr>
        <w:t xml:space="preserve">1.3 </w:t>
      </w:r>
      <w:r>
        <w:rPr>
          <w:rFonts w:hint="eastAsia"/>
        </w:rPr>
        <w:t>设计任务与内容</w:t>
      </w:r>
      <w:r>
        <w:tab/>
      </w:r>
      <w:r>
        <w:fldChar w:fldCharType="begin"/>
      </w:r>
      <w:r>
        <w:instrText xml:space="preserve"> PAGEREF _Toc14996 \h </w:instrText>
      </w:r>
      <w:r>
        <w:fldChar w:fldCharType="separate"/>
      </w:r>
      <w:r>
        <w:t>3</w:t>
      </w:r>
      <w:r>
        <w:fldChar w:fldCharType="end"/>
      </w:r>
      <w:r>
        <w:rPr>
          <w:rFonts w:hint="eastAsia"/>
        </w:rPr>
        <w:fldChar w:fldCharType="end"/>
      </w:r>
    </w:p>
    <w:p>
      <w:pPr>
        <w:pStyle w:val="18"/>
        <w:tabs>
          <w:tab w:val="right" w:leader="dot" w:pos="9355"/>
        </w:tabs>
      </w:pPr>
      <w:r>
        <w:rPr>
          <w:rFonts w:hint="eastAsia"/>
        </w:rPr>
        <w:fldChar w:fldCharType="begin"/>
      </w:r>
      <w:r>
        <w:rPr>
          <w:rFonts w:hint="eastAsia"/>
        </w:rPr>
        <w:instrText xml:space="preserve"> HYPERLINK \l _Toc5172 </w:instrText>
      </w:r>
      <w:r>
        <w:rPr>
          <w:rFonts w:hint="eastAsia"/>
        </w:rPr>
        <w:fldChar w:fldCharType="separate"/>
      </w:r>
      <w:r>
        <w:rPr>
          <w:rFonts w:hint="eastAsia" w:ascii="宋体" w:hAnsi="宋体" w:eastAsia="宋体" w:cs="宋体"/>
        </w:rPr>
        <w:t xml:space="preserve">1.4 </w:t>
      </w:r>
      <w:r>
        <w:rPr>
          <w:rFonts w:hint="eastAsia"/>
        </w:rPr>
        <w:t>设计流程</w:t>
      </w:r>
      <w:r>
        <w:tab/>
      </w:r>
      <w:r>
        <w:fldChar w:fldCharType="begin"/>
      </w:r>
      <w:r>
        <w:instrText xml:space="preserve"> PAGEREF _Toc5172 \h </w:instrText>
      </w:r>
      <w:r>
        <w:fldChar w:fldCharType="separate"/>
      </w:r>
      <w:r>
        <w:t>3</w:t>
      </w:r>
      <w:r>
        <w:fldChar w:fldCharType="end"/>
      </w:r>
      <w:r>
        <w:rPr>
          <w:rFonts w:hint="eastAsia"/>
        </w:rPr>
        <w:fldChar w:fldCharType="end"/>
      </w:r>
    </w:p>
    <w:p>
      <w:pPr>
        <w:pStyle w:val="16"/>
        <w:tabs>
          <w:tab w:val="right" w:leader="dot" w:pos="9355"/>
        </w:tabs>
      </w:pPr>
      <w:r>
        <w:rPr>
          <w:rFonts w:hint="eastAsia"/>
        </w:rPr>
        <w:fldChar w:fldCharType="begin"/>
      </w:r>
      <w:r>
        <w:rPr>
          <w:rFonts w:hint="eastAsia"/>
        </w:rPr>
        <w:instrText xml:space="preserve"> HYPERLINK \l _Toc6053 </w:instrText>
      </w:r>
      <w:r>
        <w:rPr>
          <w:rFonts w:hint="eastAsia"/>
        </w:rPr>
        <w:fldChar w:fldCharType="separate"/>
      </w:r>
      <w:r>
        <w:rPr>
          <w:rFonts w:hint="eastAsia" w:ascii="宋体" w:hAnsi="宋体" w:eastAsia="宋体" w:cs="宋体"/>
        </w:rPr>
        <w:t xml:space="preserve">第二章 </w:t>
      </w:r>
      <w:r>
        <w:rPr>
          <w:rFonts w:hint="eastAsia"/>
        </w:rPr>
        <w:t>设计计算</w:t>
      </w:r>
      <w:r>
        <w:tab/>
      </w:r>
      <w:r>
        <w:fldChar w:fldCharType="begin"/>
      </w:r>
      <w:r>
        <w:instrText xml:space="preserve"> PAGEREF _Toc6053 \h </w:instrText>
      </w:r>
      <w:r>
        <w:fldChar w:fldCharType="separate"/>
      </w:r>
      <w:r>
        <w:t>4</w:t>
      </w:r>
      <w:r>
        <w:fldChar w:fldCharType="end"/>
      </w:r>
      <w:r>
        <w:rPr>
          <w:rFonts w:hint="eastAsia"/>
        </w:rPr>
        <w:fldChar w:fldCharType="end"/>
      </w:r>
    </w:p>
    <w:p>
      <w:pPr>
        <w:pStyle w:val="18"/>
        <w:tabs>
          <w:tab w:val="right" w:leader="dot" w:pos="9355"/>
        </w:tabs>
      </w:pPr>
      <w:r>
        <w:rPr>
          <w:rFonts w:hint="eastAsia"/>
        </w:rPr>
        <w:fldChar w:fldCharType="begin"/>
      </w:r>
      <w:r>
        <w:rPr>
          <w:rFonts w:hint="eastAsia"/>
        </w:rPr>
        <w:instrText xml:space="preserve"> HYPERLINK \l _Toc593 </w:instrText>
      </w:r>
      <w:r>
        <w:rPr>
          <w:rFonts w:hint="eastAsia"/>
        </w:rPr>
        <w:fldChar w:fldCharType="separate"/>
      </w:r>
      <w:r>
        <w:rPr>
          <w:rFonts w:hint="eastAsia" w:ascii="宋体" w:hAnsi="宋体" w:eastAsia="宋体" w:cs="宋体"/>
        </w:rPr>
        <w:t xml:space="preserve">2.1 </w:t>
      </w:r>
      <w:r>
        <w:rPr>
          <w:rFonts w:hint="eastAsia"/>
        </w:rPr>
        <w:t>粗格栅的设计</w:t>
      </w:r>
      <w:r>
        <w:tab/>
      </w:r>
      <w:r>
        <w:fldChar w:fldCharType="begin"/>
      </w:r>
      <w:r>
        <w:instrText xml:space="preserve"> PAGEREF _Toc593 \h </w:instrText>
      </w:r>
      <w:r>
        <w:fldChar w:fldCharType="separate"/>
      </w:r>
      <w:r>
        <w:t>4</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_Toc12676 </w:instrText>
      </w:r>
      <w:r>
        <w:rPr>
          <w:rFonts w:hint="eastAsia"/>
        </w:rPr>
        <w:fldChar w:fldCharType="separate"/>
      </w:r>
      <w:r>
        <w:rPr>
          <w:rFonts w:hint="eastAsia" w:ascii="宋体" w:hAnsi="宋体" w:eastAsia="宋体" w:cs="宋体"/>
        </w:rPr>
        <w:t xml:space="preserve">2.1.1 </w:t>
      </w:r>
      <w:r>
        <w:rPr>
          <w:rFonts w:hint="eastAsia"/>
        </w:rPr>
        <w:t>设计说明</w:t>
      </w:r>
      <w:r>
        <w:tab/>
      </w:r>
      <w:r>
        <w:fldChar w:fldCharType="begin"/>
      </w:r>
      <w:r>
        <w:instrText xml:space="preserve"> PAGEREF _Toc12676 \h </w:instrText>
      </w:r>
      <w:r>
        <w:fldChar w:fldCharType="separate"/>
      </w:r>
      <w:r>
        <w:t>4</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_Toc11190 </w:instrText>
      </w:r>
      <w:r>
        <w:rPr>
          <w:rFonts w:hint="eastAsia"/>
        </w:rPr>
        <w:fldChar w:fldCharType="separate"/>
      </w:r>
      <w:r>
        <w:rPr>
          <w:rFonts w:hint="eastAsia" w:ascii="宋体" w:hAnsi="宋体" w:eastAsia="宋体" w:cs="宋体"/>
        </w:rPr>
        <w:t xml:space="preserve">2.1.2 </w:t>
      </w:r>
      <w:r>
        <w:rPr>
          <w:rFonts w:hint="eastAsia"/>
        </w:rPr>
        <w:t>设计参数</w:t>
      </w:r>
      <w:r>
        <w:tab/>
      </w:r>
      <w:r>
        <w:fldChar w:fldCharType="begin"/>
      </w:r>
      <w:r>
        <w:instrText xml:space="preserve"> PAGEREF _Toc11190 \h </w:instrText>
      </w:r>
      <w:r>
        <w:fldChar w:fldCharType="separate"/>
      </w:r>
      <w:r>
        <w:t>4</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_Toc25963 </w:instrText>
      </w:r>
      <w:r>
        <w:rPr>
          <w:rFonts w:hint="eastAsia"/>
        </w:rPr>
        <w:fldChar w:fldCharType="separate"/>
      </w:r>
      <w:r>
        <w:rPr>
          <w:rFonts w:hint="eastAsia" w:ascii="宋体" w:hAnsi="宋体" w:eastAsia="宋体" w:cs="宋体"/>
        </w:rPr>
        <w:t xml:space="preserve">2.1.3 </w:t>
      </w:r>
      <w:r>
        <w:rPr>
          <w:rFonts w:hint="eastAsia"/>
        </w:rPr>
        <w:t>设计计算</w:t>
      </w:r>
      <w:r>
        <w:tab/>
      </w:r>
      <w:r>
        <w:fldChar w:fldCharType="begin"/>
      </w:r>
      <w:r>
        <w:instrText xml:space="preserve"> PAGEREF _Toc25963 \h </w:instrText>
      </w:r>
      <w:r>
        <w:fldChar w:fldCharType="separate"/>
      </w:r>
      <w:r>
        <w:t>4</w:t>
      </w:r>
      <w:r>
        <w:fldChar w:fldCharType="end"/>
      </w:r>
      <w:r>
        <w:rPr>
          <w:rFonts w:hint="eastAsia"/>
        </w:rPr>
        <w:fldChar w:fldCharType="end"/>
      </w:r>
    </w:p>
    <w:p>
      <w:pPr>
        <w:pStyle w:val="18"/>
        <w:tabs>
          <w:tab w:val="right" w:leader="dot" w:pos="9355"/>
        </w:tabs>
      </w:pPr>
      <w:r>
        <w:rPr>
          <w:rFonts w:hint="eastAsia"/>
        </w:rPr>
        <w:fldChar w:fldCharType="begin"/>
      </w:r>
      <w:r>
        <w:rPr>
          <w:rFonts w:hint="eastAsia"/>
        </w:rPr>
        <w:instrText xml:space="preserve"> HYPERLINK \l _Toc16475 </w:instrText>
      </w:r>
      <w:r>
        <w:rPr>
          <w:rFonts w:hint="eastAsia"/>
        </w:rPr>
        <w:fldChar w:fldCharType="separate"/>
      </w:r>
      <w:r>
        <w:rPr>
          <w:rFonts w:hint="eastAsia" w:ascii="宋体" w:hAnsi="宋体" w:eastAsia="宋体" w:cs="宋体"/>
        </w:rPr>
        <w:t xml:space="preserve">2.2 </w:t>
      </w:r>
      <w:r>
        <w:rPr>
          <w:rFonts w:hint="eastAsia"/>
        </w:rPr>
        <w:t>提升泵房</w:t>
      </w:r>
      <w:r>
        <w:tab/>
      </w:r>
      <w:r>
        <w:fldChar w:fldCharType="begin"/>
      </w:r>
      <w:r>
        <w:instrText xml:space="preserve"> PAGEREF _Toc16475 \h </w:instrText>
      </w:r>
      <w:r>
        <w:fldChar w:fldCharType="separate"/>
      </w:r>
      <w:r>
        <w:t>6</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_Toc21651 </w:instrText>
      </w:r>
      <w:r>
        <w:rPr>
          <w:rFonts w:hint="eastAsia"/>
        </w:rPr>
        <w:fldChar w:fldCharType="separate"/>
      </w:r>
      <w:r>
        <w:rPr>
          <w:rFonts w:hint="eastAsia" w:ascii="宋体" w:hAnsi="宋体" w:eastAsia="宋体" w:cs="宋体"/>
        </w:rPr>
        <w:t xml:space="preserve">2.2.1 </w:t>
      </w:r>
      <w:r>
        <w:rPr>
          <w:rFonts w:hint="eastAsia"/>
        </w:rPr>
        <w:t>设计说明</w:t>
      </w:r>
      <w:r>
        <w:tab/>
      </w:r>
      <w:r>
        <w:fldChar w:fldCharType="begin"/>
      </w:r>
      <w:r>
        <w:instrText xml:space="preserve"> PAGEREF _Toc21651 \h </w:instrText>
      </w:r>
      <w:r>
        <w:fldChar w:fldCharType="separate"/>
      </w:r>
      <w:r>
        <w:t>6</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_Toc12611 </w:instrText>
      </w:r>
      <w:r>
        <w:rPr>
          <w:rFonts w:hint="eastAsia"/>
        </w:rPr>
        <w:fldChar w:fldCharType="separate"/>
      </w:r>
      <w:r>
        <w:rPr>
          <w:rFonts w:hint="eastAsia" w:ascii="宋体" w:hAnsi="宋体" w:eastAsia="宋体" w:cs="宋体"/>
        </w:rPr>
        <w:t xml:space="preserve">2.2.2 </w:t>
      </w:r>
      <w:r>
        <w:rPr>
          <w:rFonts w:hint="eastAsia"/>
        </w:rPr>
        <w:t>设计计算</w:t>
      </w:r>
      <w:r>
        <w:tab/>
      </w:r>
      <w:r>
        <w:fldChar w:fldCharType="begin"/>
      </w:r>
      <w:r>
        <w:instrText xml:space="preserve"> PAGEREF _Toc12611 \h </w:instrText>
      </w:r>
      <w:r>
        <w:fldChar w:fldCharType="separate"/>
      </w:r>
      <w:r>
        <w:t>6</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_Toc30167 </w:instrText>
      </w:r>
      <w:r>
        <w:rPr>
          <w:rFonts w:hint="eastAsia"/>
        </w:rPr>
        <w:fldChar w:fldCharType="separate"/>
      </w:r>
      <w:r>
        <w:rPr>
          <w:rFonts w:hint="eastAsia" w:ascii="宋体" w:hAnsi="宋体" w:eastAsia="宋体" w:cs="宋体"/>
        </w:rPr>
        <w:t xml:space="preserve">2.2.3 </w:t>
      </w:r>
      <w:r>
        <w:rPr>
          <w:rFonts w:hint="eastAsia"/>
        </w:rPr>
        <w:t>设备选型</w:t>
      </w:r>
      <w:r>
        <w:tab/>
      </w:r>
      <w:r>
        <w:fldChar w:fldCharType="begin"/>
      </w:r>
      <w:r>
        <w:instrText xml:space="preserve"> PAGEREF _Toc30167 \h </w:instrText>
      </w:r>
      <w:r>
        <w:fldChar w:fldCharType="separate"/>
      </w:r>
      <w:r>
        <w:t>7</w:t>
      </w:r>
      <w:r>
        <w:fldChar w:fldCharType="end"/>
      </w:r>
      <w:r>
        <w:rPr>
          <w:rFonts w:hint="eastAsia"/>
        </w:rPr>
        <w:fldChar w:fldCharType="end"/>
      </w:r>
    </w:p>
    <w:p>
      <w:pPr>
        <w:pStyle w:val="18"/>
        <w:tabs>
          <w:tab w:val="right" w:leader="dot" w:pos="9355"/>
        </w:tabs>
      </w:pPr>
      <w:r>
        <w:rPr>
          <w:rFonts w:hint="eastAsia"/>
        </w:rPr>
        <w:fldChar w:fldCharType="begin"/>
      </w:r>
      <w:r>
        <w:rPr>
          <w:rFonts w:hint="eastAsia"/>
        </w:rPr>
        <w:instrText xml:space="preserve"> HYPERLINK \l _Toc25636 </w:instrText>
      </w:r>
      <w:r>
        <w:rPr>
          <w:rFonts w:hint="eastAsia"/>
        </w:rPr>
        <w:fldChar w:fldCharType="separate"/>
      </w:r>
      <w:r>
        <w:rPr>
          <w:rFonts w:hint="eastAsia" w:ascii="宋体" w:hAnsi="宋体" w:eastAsia="宋体" w:cs="宋体"/>
        </w:rPr>
        <w:t xml:space="preserve">2.3 </w:t>
      </w:r>
      <w:r>
        <w:rPr>
          <w:rFonts w:hint="eastAsia"/>
        </w:rPr>
        <w:t>细格栅</w:t>
      </w:r>
      <w:r>
        <w:tab/>
      </w:r>
      <w:r>
        <w:fldChar w:fldCharType="begin"/>
      </w:r>
      <w:r>
        <w:instrText xml:space="preserve"> PAGEREF _Toc25636 \h </w:instrText>
      </w:r>
      <w:r>
        <w:fldChar w:fldCharType="separate"/>
      </w:r>
      <w:r>
        <w:t>7</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_Toc16720 </w:instrText>
      </w:r>
      <w:r>
        <w:rPr>
          <w:rFonts w:hint="eastAsia"/>
        </w:rPr>
        <w:fldChar w:fldCharType="separate"/>
      </w:r>
      <w:r>
        <w:rPr>
          <w:rFonts w:hint="eastAsia" w:ascii="宋体" w:hAnsi="宋体" w:eastAsia="宋体" w:cs="宋体"/>
        </w:rPr>
        <w:t xml:space="preserve">2.3.1 </w:t>
      </w:r>
      <w:r>
        <w:rPr>
          <w:rFonts w:hint="eastAsia"/>
        </w:rPr>
        <w:t>设计参数</w:t>
      </w:r>
      <w:r>
        <w:tab/>
      </w:r>
      <w:r>
        <w:fldChar w:fldCharType="begin"/>
      </w:r>
      <w:r>
        <w:instrText xml:space="preserve"> PAGEREF _Toc16720 \h </w:instrText>
      </w:r>
      <w:r>
        <w:fldChar w:fldCharType="separate"/>
      </w:r>
      <w:r>
        <w:t>7</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_Toc23808 </w:instrText>
      </w:r>
      <w:r>
        <w:rPr>
          <w:rFonts w:hint="eastAsia"/>
        </w:rPr>
        <w:fldChar w:fldCharType="separate"/>
      </w:r>
      <w:r>
        <w:rPr>
          <w:rFonts w:hint="eastAsia" w:ascii="宋体" w:hAnsi="宋体" w:eastAsia="宋体" w:cs="宋体"/>
        </w:rPr>
        <w:t xml:space="preserve">2.3.2 </w:t>
      </w:r>
      <w:r>
        <w:rPr>
          <w:rFonts w:hint="eastAsia"/>
        </w:rPr>
        <w:t>设计计算</w:t>
      </w:r>
      <w:r>
        <w:tab/>
      </w:r>
      <w:r>
        <w:fldChar w:fldCharType="begin"/>
      </w:r>
      <w:r>
        <w:instrText xml:space="preserve"> PAGEREF _Toc23808 \h </w:instrText>
      </w:r>
      <w:r>
        <w:fldChar w:fldCharType="separate"/>
      </w:r>
      <w:r>
        <w:t>8</w:t>
      </w:r>
      <w:r>
        <w:fldChar w:fldCharType="end"/>
      </w:r>
      <w:r>
        <w:rPr>
          <w:rFonts w:hint="eastAsia"/>
        </w:rPr>
        <w:fldChar w:fldCharType="end"/>
      </w:r>
    </w:p>
    <w:p>
      <w:pPr>
        <w:pStyle w:val="18"/>
        <w:tabs>
          <w:tab w:val="right" w:leader="dot" w:pos="9355"/>
        </w:tabs>
      </w:pPr>
      <w:r>
        <w:rPr>
          <w:rFonts w:hint="eastAsia"/>
        </w:rPr>
        <w:fldChar w:fldCharType="begin"/>
      </w:r>
      <w:r>
        <w:rPr>
          <w:rFonts w:hint="eastAsia"/>
        </w:rPr>
        <w:instrText xml:space="preserve"> HYPERLINK \l _Toc11782 </w:instrText>
      </w:r>
      <w:r>
        <w:rPr>
          <w:rFonts w:hint="eastAsia"/>
        </w:rPr>
        <w:fldChar w:fldCharType="separate"/>
      </w:r>
      <w:r>
        <w:rPr>
          <w:rFonts w:hint="eastAsia" w:ascii="宋体" w:hAnsi="宋体" w:eastAsia="宋体" w:cs="宋体"/>
        </w:rPr>
        <w:t xml:space="preserve">2.4 </w:t>
      </w:r>
      <w:r>
        <w:rPr>
          <w:rFonts w:hint="eastAsia"/>
        </w:rPr>
        <w:t>平流式沉砂池</w:t>
      </w:r>
      <w:r>
        <w:tab/>
      </w:r>
      <w:r>
        <w:fldChar w:fldCharType="begin"/>
      </w:r>
      <w:r>
        <w:instrText xml:space="preserve"> PAGEREF _Toc11782 \h </w:instrText>
      </w:r>
      <w:r>
        <w:fldChar w:fldCharType="separate"/>
      </w:r>
      <w:r>
        <w:t>9</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_Toc21925 </w:instrText>
      </w:r>
      <w:r>
        <w:rPr>
          <w:rFonts w:hint="eastAsia"/>
        </w:rPr>
        <w:fldChar w:fldCharType="separate"/>
      </w:r>
      <w:r>
        <w:rPr>
          <w:rFonts w:hint="eastAsia" w:ascii="宋体" w:hAnsi="宋体" w:eastAsia="宋体" w:cs="宋体"/>
        </w:rPr>
        <w:t xml:space="preserve">2.4.1 </w:t>
      </w:r>
      <w:r>
        <w:rPr>
          <w:rFonts w:hint="eastAsia"/>
        </w:rPr>
        <w:t>设计说明</w:t>
      </w:r>
      <w:r>
        <w:tab/>
      </w:r>
      <w:r>
        <w:fldChar w:fldCharType="begin"/>
      </w:r>
      <w:r>
        <w:instrText xml:space="preserve"> PAGEREF _Toc21925 \h </w:instrText>
      </w:r>
      <w:r>
        <w:fldChar w:fldCharType="separate"/>
      </w:r>
      <w:r>
        <w:t>9</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_Toc14821 </w:instrText>
      </w:r>
      <w:r>
        <w:rPr>
          <w:rFonts w:hint="eastAsia"/>
        </w:rPr>
        <w:fldChar w:fldCharType="separate"/>
      </w:r>
      <w:r>
        <w:rPr>
          <w:rFonts w:hint="eastAsia" w:ascii="宋体" w:hAnsi="宋体" w:eastAsia="宋体" w:cs="宋体"/>
        </w:rPr>
        <w:t xml:space="preserve">2.4.2 </w:t>
      </w:r>
      <w:r>
        <w:rPr>
          <w:rFonts w:hint="eastAsia"/>
        </w:rPr>
        <w:t>设计参数</w:t>
      </w:r>
      <w:r>
        <w:tab/>
      </w:r>
      <w:r>
        <w:fldChar w:fldCharType="begin"/>
      </w:r>
      <w:r>
        <w:instrText xml:space="preserve"> PAGEREF _Toc14821 \h </w:instrText>
      </w:r>
      <w:r>
        <w:fldChar w:fldCharType="separate"/>
      </w:r>
      <w:r>
        <w:t>9</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_Toc14911 </w:instrText>
      </w:r>
      <w:r>
        <w:rPr>
          <w:rFonts w:hint="eastAsia"/>
        </w:rPr>
        <w:fldChar w:fldCharType="separate"/>
      </w:r>
      <w:r>
        <w:rPr>
          <w:rFonts w:hint="eastAsia" w:ascii="宋体" w:hAnsi="宋体" w:eastAsia="宋体" w:cs="宋体"/>
        </w:rPr>
        <w:t xml:space="preserve">2.4.3 </w:t>
      </w:r>
      <w:r>
        <w:rPr>
          <w:rFonts w:hint="eastAsia"/>
        </w:rPr>
        <w:t>设计计算</w:t>
      </w:r>
      <w:r>
        <w:tab/>
      </w:r>
      <w:r>
        <w:fldChar w:fldCharType="begin"/>
      </w:r>
      <w:r>
        <w:instrText xml:space="preserve"> PAGEREF _Toc14911 \h </w:instrText>
      </w:r>
      <w:r>
        <w:fldChar w:fldCharType="separate"/>
      </w:r>
      <w:r>
        <w:t>9</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_Toc13972 </w:instrText>
      </w:r>
      <w:r>
        <w:rPr>
          <w:rFonts w:hint="eastAsia"/>
        </w:rPr>
        <w:fldChar w:fldCharType="separate"/>
      </w:r>
      <w:r>
        <w:rPr>
          <w:rFonts w:hint="eastAsia" w:ascii="宋体" w:hAnsi="宋体" w:eastAsia="宋体" w:cs="宋体"/>
        </w:rPr>
        <w:t xml:space="preserve">2.4.4 </w:t>
      </w:r>
      <w:r>
        <w:rPr>
          <w:rFonts w:hint="eastAsia"/>
        </w:rPr>
        <w:t>设备选型</w:t>
      </w:r>
      <w:r>
        <w:tab/>
      </w:r>
      <w:r>
        <w:fldChar w:fldCharType="begin"/>
      </w:r>
      <w:r>
        <w:instrText xml:space="preserve"> PAGEREF _Toc13972 \h </w:instrText>
      </w:r>
      <w:r>
        <w:fldChar w:fldCharType="separate"/>
      </w:r>
      <w:r>
        <w:t>10</w:t>
      </w:r>
      <w:r>
        <w:fldChar w:fldCharType="end"/>
      </w:r>
      <w:r>
        <w:rPr>
          <w:rFonts w:hint="eastAsia"/>
        </w:rPr>
        <w:fldChar w:fldCharType="end"/>
      </w:r>
    </w:p>
    <w:p>
      <w:pPr>
        <w:pStyle w:val="18"/>
        <w:tabs>
          <w:tab w:val="right" w:leader="dot" w:pos="9355"/>
        </w:tabs>
      </w:pPr>
      <w:r>
        <w:rPr>
          <w:rFonts w:hint="eastAsia"/>
        </w:rPr>
        <w:fldChar w:fldCharType="begin"/>
      </w:r>
      <w:r>
        <w:rPr>
          <w:rFonts w:hint="eastAsia"/>
        </w:rPr>
        <w:instrText xml:space="preserve"> HYPERLINK \l _Toc31577 </w:instrText>
      </w:r>
      <w:r>
        <w:rPr>
          <w:rFonts w:hint="eastAsia"/>
        </w:rPr>
        <w:fldChar w:fldCharType="separate"/>
      </w:r>
      <w:r>
        <w:rPr>
          <w:rFonts w:hint="eastAsia" w:ascii="宋体" w:hAnsi="宋体" w:eastAsia="宋体" w:cs="宋体"/>
        </w:rPr>
        <w:t xml:space="preserve">2.5 </w:t>
      </w:r>
      <w:r>
        <w:rPr>
          <w:rFonts w:hint="eastAsia"/>
        </w:rPr>
        <w:t>A/O</w:t>
      </w:r>
      <w:r>
        <w:tab/>
      </w:r>
      <w:r>
        <w:fldChar w:fldCharType="begin"/>
      </w:r>
      <w:r>
        <w:instrText xml:space="preserve"> PAGEREF _Toc31577 \h </w:instrText>
      </w:r>
      <w:r>
        <w:fldChar w:fldCharType="separate"/>
      </w:r>
      <w:r>
        <w:t>11</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_Toc10731 </w:instrText>
      </w:r>
      <w:r>
        <w:rPr>
          <w:rFonts w:hint="eastAsia"/>
        </w:rPr>
        <w:fldChar w:fldCharType="separate"/>
      </w:r>
      <w:r>
        <w:rPr>
          <w:rFonts w:hint="eastAsia" w:ascii="宋体" w:hAnsi="宋体" w:eastAsia="宋体" w:cs="宋体"/>
        </w:rPr>
        <w:t xml:space="preserve">2.5.1 </w:t>
      </w:r>
      <w:r>
        <w:rPr>
          <w:rFonts w:hint="eastAsia"/>
        </w:rPr>
        <w:t>设计说明</w:t>
      </w:r>
      <w:r>
        <w:tab/>
      </w:r>
      <w:r>
        <w:fldChar w:fldCharType="begin"/>
      </w:r>
      <w:r>
        <w:instrText xml:space="preserve"> PAGEREF _Toc10731 \h </w:instrText>
      </w:r>
      <w:r>
        <w:fldChar w:fldCharType="separate"/>
      </w:r>
      <w:r>
        <w:t>11</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_Toc26880 </w:instrText>
      </w:r>
      <w:r>
        <w:rPr>
          <w:rFonts w:hint="eastAsia"/>
        </w:rPr>
        <w:fldChar w:fldCharType="separate"/>
      </w:r>
      <w:r>
        <w:rPr>
          <w:rFonts w:hint="eastAsia" w:ascii="宋体" w:hAnsi="宋体" w:eastAsia="宋体" w:cs="宋体"/>
        </w:rPr>
        <w:t xml:space="preserve">2.5.2 </w:t>
      </w:r>
      <w:r>
        <w:rPr>
          <w:rFonts w:hint="eastAsia"/>
        </w:rPr>
        <w:t>设计参数</w:t>
      </w:r>
      <w:r>
        <w:tab/>
      </w:r>
      <w:r>
        <w:fldChar w:fldCharType="begin"/>
      </w:r>
      <w:r>
        <w:instrText xml:space="preserve"> PAGEREF _Toc26880 \h </w:instrText>
      </w:r>
      <w:r>
        <w:fldChar w:fldCharType="separate"/>
      </w:r>
      <w:r>
        <w:t>11</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_Toc18191 </w:instrText>
      </w:r>
      <w:r>
        <w:rPr>
          <w:rFonts w:hint="eastAsia"/>
        </w:rPr>
        <w:fldChar w:fldCharType="separate"/>
      </w:r>
      <w:r>
        <w:rPr>
          <w:rFonts w:hint="eastAsia" w:ascii="宋体" w:hAnsi="宋体" w:eastAsia="宋体" w:cs="宋体"/>
        </w:rPr>
        <w:t xml:space="preserve">2.5.3 </w:t>
      </w:r>
      <w:r>
        <w:rPr>
          <w:rFonts w:hint="eastAsia"/>
        </w:rPr>
        <w:t>设计计算</w:t>
      </w:r>
      <w:r>
        <w:tab/>
      </w:r>
      <w:r>
        <w:fldChar w:fldCharType="begin"/>
      </w:r>
      <w:r>
        <w:instrText xml:space="preserve"> PAGEREF _Toc18191 \h </w:instrText>
      </w:r>
      <w:r>
        <w:fldChar w:fldCharType="separate"/>
      </w:r>
      <w:r>
        <w:t>12</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_Toc10215 </w:instrText>
      </w:r>
      <w:r>
        <w:rPr>
          <w:rFonts w:hint="eastAsia"/>
        </w:rPr>
        <w:fldChar w:fldCharType="separate"/>
      </w:r>
      <w:r>
        <w:rPr>
          <w:rFonts w:hint="eastAsia" w:ascii="宋体" w:hAnsi="宋体" w:eastAsia="宋体" w:cs="宋体"/>
        </w:rPr>
        <w:t xml:space="preserve">2.5.4 </w:t>
      </w:r>
      <w:r>
        <w:rPr>
          <w:rFonts w:hint="eastAsia"/>
        </w:rPr>
        <w:t>设备选型</w:t>
      </w:r>
      <w:r>
        <w:tab/>
      </w:r>
      <w:r>
        <w:fldChar w:fldCharType="begin"/>
      </w:r>
      <w:r>
        <w:instrText xml:space="preserve"> PAGEREF _Toc10215 \h </w:instrText>
      </w:r>
      <w:r>
        <w:fldChar w:fldCharType="separate"/>
      </w:r>
      <w:r>
        <w:t>16</w:t>
      </w:r>
      <w:r>
        <w:fldChar w:fldCharType="end"/>
      </w:r>
      <w:r>
        <w:rPr>
          <w:rFonts w:hint="eastAsia"/>
        </w:rPr>
        <w:fldChar w:fldCharType="end"/>
      </w:r>
    </w:p>
    <w:p>
      <w:pPr>
        <w:pStyle w:val="18"/>
        <w:tabs>
          <w:tab w:val="right" w:leader="dot" w:pos="9355"/>
        </w:tabs>
      </w:pPr>
      <w:r>
        <w:rPr>
          <w:rFonts w:hint="eastAsia"/>
        </w:rPr>
        <w:fldChar w:fldCharType="begin"/>
      </w:r>
      <w:r>
        <w:rPr>
          <w:rFonts w:hint="eastAsia"/>
        </w:rPr>
        <w:instrText xml:space="preserve"> HYPERLINK \l _Toc28035 </w:instrText>
      </w:r>
      <w:r>
        <w:rPr>
          <w:rFonts w:hint="eastAsia"/>
        </w:rPr>
        <w:fldChar w:fldCharType="separate"/>
      </w:r>
      <w:r>
        <w:rPr>
          <w:rFonts w:hint="eastAsia" w:ascii="宋体" w:hAnsi="宋体" w:eastAsia="宋体" w:cs="宋体"/>
        </w:rPr>
        <w:t xml:space="preserve">2.6 </w:t>
      </w:r>
      <w:r>
        <w:rPr>
          <w:rFonts w:hint="eastAsia"/>
        </w:rPr>
        <w:t>竖流式二沉池</w:t>
      </w:r>
      <w:r>
        <w:tab/>
      </w:r>
      <w:r>
        <w:fldChar w:fldCharType="begin"/>
      </w:r>
      <w:r>
        <w:instrText xml:space="preserve"> PAGEREF _Toc28035 \h </w:instrText>
      </w:r>
      <w:r>
        <w:fldChar w:fldCharType="separate"/>
      </w:r>
      <w:r>
        <w:t>17</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_Toc6328 </w:instrText>
      </w:r>
      <w:r>
        <w:rPr>
          <w:rFonts w:hint="eastAsia"/>
        </w:rPr>
        <w:fldChar w:fldCharType="separate"/>
      </w:r>
      <w:r>
        <w:rPr>
          <w:rFonts w:hint="eastAsia" w:ascii="宋体" w:hAnsi="宋体" w:eastAsia="宋体" w:cs="宋体"/>
        </w:rPr>
        <w:t xml:space="preserve">2.6.1 </w:t>
      </w:r>
      <w:r>
        <w:rPr>
          <w:rFonts w:hint="eastAsia"/>
        </w:rPr>
        <w:t>设计说明</w:t>
      </w:r>
      <w:r>
        <w:tab/>
      </w:r>
      <w:r>
        <w:fldChar w:fldCharType="begin"/>
      </w:r>
      <w:r>
        <w:instrText xml:space="preserve"> PAGEREF _Toc6328 \h </w:instrText>
      </w:r>
      <w:r>
        <w:fldChar w:fldCharType="separate"/>
      </w:r>
      <w:r>
        <w:t>17</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_Toc17836 </w:instrText>
      </w:r>
      <w:r>
        <w:rPr>
          <w:rFonts w:hint="eastAsia"/>
        </w:rPr>
        <w:fldChar w:fldCharType="separate"/>
      </w:r>
      <w:r>
        <w:rPr>
          <w:rFonts w:hint="eastAsia" w:ascii="宋体" w:hAnsi="宋体" w:eastAsia="宋体" w:cs="宋体"/>
        </w:rPr>
        <w:t xml:space="preserve">2.6.2 </w:t>
      </w:r>
      <w:r>
        <w:rPr>
          <w:rFonts w:hint="eastAsia"/>
        </w:rPr>
        <w:t>设计参数</w:t>
      </w:r>
      <w:r>
        <w:tab/>
      </w:r>
      <w:r>
        <w:fldChar w:fldCharType="begin"/>
      </w:r>
      <w:r>
        <w:instrText xml:space="preserve"> PAGEREF _Toc17836 \h </w:instrText>
      </w:r>
      <w:r>
        <w:fldChar w:fldCharType="separate"/>
      </w:r>
      <w:r>
        <w:t>17</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_Toc2817 </w:instrText>
      </w:r>
      <w:r>
        <w:rPr>
          <w:rFonts w:hint="eastAsia"/>
        </w:rPr>
        <w:fldChar w:fldCharType="separate"/>
      </w:r>
      <w:r>
        <w:rPr>
          <w:rFonts w:hint="eastAsia" w:ascii="宋体" w:hAnsi="宋体" w:eastAsia="宋体" w:cs="宋体"/>
        </w:rPr>
        <w:t xml:space="preserve">2.6.3 </w:t>
      </w:r>
      <w:r>
        <w:rPr>
          <w:rFonts w:hint="eastAsia"/>
        </w:rPr>
        <w:t>设计计算</w:t>
      </w:r>
      <w:r>
        <w:tab/>
      </w:r>
      <w:r>
        <w:fldChar w:fldCharType="begin"/>
      </w:r>
      <w:r>
        <w:instrText xml:space="preserve"> PAGEREF _Toc2817 \h </w:instrText>
      </w:r>
      <w:r>
        <w:fldChar w:fldCharType="separate"/>
      </w:r>
      <w:r>
        <w:t>18</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_Toc3746 </w:instrText>
      </w:r>
      <w:r>
        <w:rPr>
          <w:rFonts w:hint="eastAsia"/>
        </w:rPr>
        <w:fldChar w:fldCharType="separate"/>
      </w:r>
      <w:r>
        <w:rPr>
          <w:rFonts w:hint="eastAsia" w:ascii="宋体" w:hAnsi="宋体" w:eastAsia="宋体" w:cs="宋体"/>
        </w:rPr>
        <w:t xml:space="preserve">2.6.4 </w:t>
      </w:r>
      <w:r>
        <w:rPr>
          <w:rFonts w:hint="eastAsia"/>
        </w:rPr>
        <w:t>污泥量计算</w:t>
      </w:r>
      <w:r>
        <w:tab/>
      </w:r>
      <w:r>
        <w:fldChar w:fldCharType="begin"/>
      </w:r>
      <w:r>
        <w:instrText xml:space="preserve"> PAGEREF _Toc3746 \h </w:instrText>
      </w:r>
      <w:r>
        <w:fldChar w:fldCharType="separate"/>
      </w:r>
      <w:r>
        <w:t>19</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_Toc8274 </w:instrText>
      </w:r>
      <w:r>
        <w:rPr>
          <w:rFonts w:hint="eastAsia"/>
        </w:rPr>
        <w:fldChar w:fldCharType="separate"/>
      </w:r>
      <w:r>
        <w:rPr>
          <w:rFonts w:hint="eastAsia" w:ascii="宋体" w:hAnsi="宋体" w:eastAsia="宋体" w:cs="宋体"/>
        </w:rPr>
        <w:t xml:space="preserve">2.6.5 </w:t>
      </w:r>
      <w:r>
        <w:rPr>
          <w:rFonts w:hint="eastAsia"/>
        </w:rPr>
        <w:t>设备选泵</w:t>
      </w:r>
      <w:r>
        <w:tab/>
      </w:r>
      <w:r>
        <w:fldChar w:fldCharType="begin"/>
      </w:r>
      <w:r>
        <w:instrText xml:space="preserve"> PAGEREF _Toc8274 \h </w:instrText>
      </w:r>
      <w:r>
        <w:fldChar w:fldCharType="separate"/>
      </w:r>
      <w:r>
        <w:t>20</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_Toc3897 </w:instrText>
      </w:r>
      <w:r>
        <w:rPr>
          <w:rFonts w:hint="eastAsia"/>
        </w:rPr>
        <w:fldChar w:fldCharType="separate"/>
      </w:r>
      <w:r>
        <w:rPr>
          <w:rFonts w:hint="eastAsia" w:ascii="宋体" w:hAnsi="宋体" w:eastAsia="宋体" w:cs="宋体"/>
        </w:rPr>
        <w:t xml:space="preserve">2.6.6 </w:t>
      </w:r>
      <w:r>
        <w:rPr>
          <w:rFonts w:hint="eastAsia"/>
        </w:rPr>
        <w:t>接触消毒池</w:t>
      </w:r>
      <w:r>
        <w:tab/>
      </w:r>
      <w:r>
        <w:fldChar w:fldCharType="begin"/>
      </w:r>
      <w:r>
        <w:instrText xml:space="preserve"> PAGEREF _Toc3897 \h </w:instrText>
      </w:r>
      <w:r>
        <w:fldChar w:fldCharType="separate"/>
      </w:r>
      <w:r>
        <w:t>20</w:t>
      </w:r>
      <w:r>
        <w:fldChar w:fldCharType="end"/>
      </w:r>
      <w:r>
        <w:rPr>
          <w:rFonts w:hint="eastAsia"/>
        </w:rPr>
        <w:fldChar w:fldCharType="end"/>
      </w:r>
    </w:p>
    <w:p>
      <w:pPr>
        <w:pStyle w:val="18"/>
        <w:tabs>
          <w:tab w:val="right" w:leader="dot" w:pos="9355"/>
        </w:tabs>
      </w:pPr>
      <w:r>
        <w:rPr>
          <w:rFonts w:hint="eastAsia"/>
        </w:rPr>
        <w:fldChar w:fldCharType="begin"/>
      </w:r>
      <w:r>
        <w:rPr>
          <w:rFonts w:hint="eastAsia"/>
        </w:rPr>
        <w:instrText xml:space="preserve"> HYPERLINK \l _Toc10636 </w:instrText>
      </w:r>
      <w:r>
        <w:rPr>
          <w:rFonts w:hint="eastAsia"/>
        </w:rPr>
        <w:fldChar w:fldCharType="separate"/>
      </w:r>
      <w:r>
        <w:rPr>
          <w:rFonts w:hint="eastAsia" w:ascii="宋体" w:hAnsi="宋体" w:eastAsia="宋体" w:cs="宋体"/>
        </w:rPr>
        <w:t xml:space="preserve">2.7 </w:t>
      </w:r>
      <w:r>
        <w:rPr>
          <w:rFonts w:hint="eastAsia"/>
        </w:rPr>
        <w:t>人工湿地</w:t>
      </w:r>
      <w:r>
        <w:tab/>
      </w:r>
      <w:r>
        <w:fldChar w:fldCharType="begin"/>
      </w:r>
      <w:r>
        <w:instrText xml:space="preserve"> PAGEREF _Toc10636 \h </w:instrText>
      </w:r>
      <w:r>
        <w:fldChar w:fldCharType="separate"/>
      </w:r>
      <w:r>
        <w:t>21</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_Toc27820 </w:instrText>
      </w:r>
      <w:r>
        <w:rPr>
          <w:rFonts w:hint="eastAsia"/>
        </w:rPr>
        <w:fldChar w:fldCharType="separate"/>
      </w:r>
      <w:r>
        <w:rPr>
          <w:rFonts w:hint="eastAsia" w:ascii="宋体" w:hAnsi="宋体" w:eastAsia="宋体" w:cs="宋体"/>
        </w:rPr>
        <w:t xml:space="preserve">2.7.1 </w:t>
      </w:r>
      <w:r>
        <w:rPr>
          <w:rFonts w:hint="eastAsia"/>
        </w:rPr>
        <w:t>设计说明</w:t>
      </w:r>
      <w:r>
        <w:tab/>
      </w:r>
      <w:r>
        <w:fldChar w:fldCharType="begin"/>
      </w:r>
      <w:r>
        <w:instrText xml:space="preserve"> PAGEREF _Toc27820 \h </w:instrText>
      </w:r>
      <w:r>
        <w:fldChar w:fldCharType="separate"/>
      </w:r>
      <w:r>
        <w:t>22</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_Toc22388 </w:instrText>
      </w:r>
      <w:r>
        <w:rPr>
          <w:rFonts w:hint="eastAsia"/>
        </w:rPr>
        <w:fldChar w:fldCharType="separate"/>
      </w:r>
      <w:r>
        <w:rPr>
          <w:rFonts w:hint="eastAsia" w:ascii="宋体" w:hAnsi="宋体" w:eastAsia="宋体" w:cs="宋体"/>
        </w:rPr>
        <w:t xml:space="preserve">2.7.2 </w:t>
      </w:r>
      <w:r>
        <w:rPr>
          <w:rFonts w:hint="eastAsia"/>
        </w:rPr>
        <w:t>设计参数</w:t>
      </w:r>
      <w:r>
        <w:tab/>
      </w:r>
      <w:r>
        <w:fldChar w:fldCharType="begin"/>
      </w:r>
      <w:r>
        <w:instrText xml:space="preserve"> PAGEREF _Toc22388 \h </w:instrText>
      </w:r>
      <w:r>
        <w:fldChar w:fldCharType="separate"/>
      </w:r>
      <w:r>
        <w:t>22</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_Toc31571 </w:instrText>
      </w:r>
      <w:r>
        <w:rPr>
          <w:rFonts w:hint="eastAsia"/>
        </w:rPr>
        <w:fldChar w:fldCharType="separate"/>
      </w:r>
      <w:r>
        <w:rPr>
          <w:rFonts w:hint="eastAsia" w:ascii="宋体" w:hAnsi="宋体" w:eastAsia="宋体" w:cs="宋体"/>
        </w:rPr>
        <w:t xml:space="preserve">2.7.3 </w:t>
      </w:r>
      <w:r>
        <w:rPr>
          <w:rFonts w:hint="eastAsia"/>
        </w:rPr>
        <w:t>设计计算</w:t>
      </w:r>
      <w:r>
        <w:tab/>
      </w:r>
      <w:r>
        <w:fldChar w:fldCharType="begin"/>
      </w:r>
      <w:r>
        <w:instrText xml:space="preserve"> PAGEREF _Toc31571 \h </w:instrText>
      </w:r>
      <w:r>
        <w:fldChar w:fldCharType="separate"/>
      </w:r>
      <w:r>
        <w:t>22</w:t>
      </w:r>
      <w:r>
        <w:fldChar w:fldCharType="end"/>
      </w:r>
      <w:r>
        <w:rPr>
          <w:rFonts w:hint="eastAsia"/>
        </w:rPr>
        <w:fldChar w:fldCharType="end"/>
      </w:r>
    </w:p>
    <w:p>
      <w:pPr>
        <w:pStyle w:val="18"/>
        <w:tabs>
          <w:tab w:val="right" w:leader="dot" w:pos="9355"/>
        </w:tabs>
      </w:pPr>
      <w:r>
        <w:rPr>
          <w:rFonts w:hint="eastAsia"/>
        </w:rPr>
        <w:fldChar w:fldCharType="begin"/>
      </w:r>
      <w:r>
        <w:rPr>
          <w:rFonts w:hint="eastAsia"/>
        </w:rPr>
        <w:instrText xml:space="preserve"> HYPERLINK \l _Toc8449 </w:instrText>
      </w:r>
      <w:r>
        <w:rPr>
          <w:rFonts w:hint="eastAsia"/>
        </w:rPr>
        <w:fldChar w:fldCharType="separate"/>
      </w:r>
      <w:r>
        <w:rPr>
          <w:rFonts w:hint="eastAsia" w:ascii="宋体" w:hAnsi="宋体" w:eastAsia="宋体" w:cs="宋体"/>
        </w:rPr>
        <w:t xml:space="preserve">2.8 </w:t>
      </w:r>
      <w:r>
        <w:rPr>
          <w:rFonts w:hint="eastAsia"/>
        </w:rPr>
        <w:t>污泥浓缩池</w:t>
      </w:r>
      <w:r>
        <w:tab/>
      </w:r>
      <w:r>
        <w:fldChar w:fldCharType="begin"/>
      </w:r>
      <w:r>
        <w:instrText xml:space="preserve"> PAGEREF _Toc8449 \h </w:instrText>
      </w:r>
      <w:r>
        <w:fldChar w:fldCharType="separate"/>
      </w:r>
      <w:r>
        <w:t>23</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_Toc581 </w:instrText>
      </w:r>
      <w:r>
        <w:rPr>
          <w:rFonts w:hint="eastAsia"/>
        </w:rPr>
        <w:fldChar w:fldCharType="separate"/>
      </w:r>
      <w:r>
        <w:rPr>
          <w:rFonts w:hint="eastAsia" w:ascii="宋体" w:hAnsi="宋体" w:eastAsia="宋体" w:cs="宋体"/>
        </w:rPr>
        <w:t xml:space="preserve">2.8.1 </w:t>
      </w:r>
      <w:r>
        <w:rPr>
          <w:rFonts w:hint="eastAsia"/>
        </w:rPr>
        <w:t>设计说明</w:t>
      </w:r>
      <w:r>
        <w:tab/>
      </w:r>
      <w:r>
        <w:fldChar w:fldCharType="begin"/>
      </w:r>
      <w:r>
        <w:instrText xml:space="preserve"> PAGEREF _Toc581 \h </w:instrText>
      </w:r>
      <w:r>
        <w:fldChar w:fldCharType="separate"/>
      </w:r>
      <w:r>
        <w:t>23</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_Toc5379 </w:instrText>
      </w:r>
      <w:r>
        <w:rPr>
          <w:rFonts w:hint="eastAsia"/>
        </w:rPr>
        <w:fldChar w:fldCharType="separate"/>
      </w:r>
      <w:r>
        <w:rPr>
          <w:rFonts w:hint="eastAsia" w:ascii="宋体" w:hAnsi="宋体" w:eastAsia="宋体" w:cs="宋体"/>
        </w:rPr>
        <w:t xml:space="preserve">2.8.2 </w:t>
      </w:r>
      <w:r>
        <w:rPr>
          <w:rFonts w:hint="eastAsia"/>
        </w:rPr>
        <w:t>设计参数</w:t>
      </w:r>
      <w:r>
        <w:tab/>
      </w:r>
      <w:r>
        <w:fldChar w:fldCharType="begin"/>
      </w:r>
      <w:r>
        <w:instrText xml:space="preserve"> PAGEREF _Toc5379 \h </w:instrText>
      </w:r>
      <w:r>
        <w:fldChar w:fldCharType="separate"/>
      </w:r>
      <w:r>
        <w:t>24</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_Toc28889 </w:instrText>
      </w:r>
      <w:r>
        <w:rPr>
          <w:rFonts w:hint="eastAsia"/>
        </w:rPr>
        <w:fldChar w:fldCharType="separate"/>
      </w:r>
      <w:r>
        <w:rPr>
          <w:rFonts w:hint="eastAsia" w:ascii="宋体" w:hAnsi="宋体" w:eastAsia="宋体" w:cs="宋体"/>
        </w:rPr>
        <w:t xml:space="preserve">2.8.3 </w:t>
      </w:r>
      <w:r>
        <w:rPr>
          <w:rFonts w:hint="eastAsia"/>
        </w:rPr>
        <w:t>设计计算</w:t>
      </w:r>
      <w:r>
        <w:tab/>
      </w:r>
      <w:r>
        <w:fldChar w:fldCharType="begin"/>
      </w:r>
      <w:r>
        <w:instrText xml:space="preserve"> PAGEREF _Toc28889 \h </w:instrText>
      </w:r>
      <w:r>
        <w:fldChar w:fldCharType="separate"/>
      </w:r>
      <w:r>
        <w:t>24</w:t>
      </w:r>
      <w:r>
        <w:fldChar w:fldCharType="end"/>
      </w:r>
      <w:r>
        <w:rPr>
          <w:rFonts w:hint="eastAsia"/>
        </w:rPr>
        <w:fldChar w:fldCharType="end"/>
      </w:r>
    </w:p>
    <w:p>
      <w:pPr>
        <w:pStyle w:val="18"/>
        <w:tabs>
          <w:tab w:val="right" w:leader="dot" w:pos="9355"/>
        </w:tabs>
      </w:pPr>
      <w:r>
        <w:rPr>
          <w:rFonts w:hint="eastAsia"/>
        </w:rPr>
        <w:fldChar w:fldCharType="begin"/>
      </w:r>
      <w:r>
        <w:rPr>
          <w:rFonts w:hint="eastAsia"/>
        </w:rPr>
        <w:instrText xml:space="preserve"> HYPERLINK \l _Toc14867 </w:instrText>
      </w:r>
      <w:r>
        <w:rPr>
          <w:rFonts w:hint="eastAsia"/>
        </w:rPr>
        <w:fldChar w:fldCharType="separate"/>
      </w:r>
      <w:r>
        <w:rPr>
          <w:rFonts w:hint="eastAsia" w:ascii="宋体" w:hAnsi="宋体" w:eastAsia="宋体" w:cs="宋体"/>
        </w:rPr>
        <w:t xml:space="preserve">2.9 </w:t>
      </w:r>
      <w:r>
        <w:rPr>
          <w:rFonts w:hint="eastAsia"/>
        </w:rPr>
        <w:t>贮泥池</w:t>
      </w:r>
      <w:r>
        <w:tab/>
      </w:r>
      <w:r>
        <w:fldChar w:fldCharType="begin"/>
      </w:r>
      <w:r>
        <w:instrText xml:space="preserve"> PAGEREF _Toc14867 \h </w:instrText>
      </w:r>
      <w:r>
        <w:fldChar w:fldCharType="separate"/>
      </w:r>
      <w:r>
        <w:t>26</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_Toc15716 </w:instrText>
      </w:r>
      <w:r>
        <w:rPr>
          <w:rFonts w:hint="eastAsia"/>
        </w:rPr>
        <w:fldChar w:fldCharType="separate"/>
      </w:r>
      <w:r>
        <w:rPr>
          <w:rFonts w:hint="eastAsia" w:ascii="宋体" w:hAnsi="宋体" w:eastAsia="宋体" w:cs="宋体"/>
        </w:rPr>
        <w:t xml:space="preserve">2.9.1 </w:t>
      </w:r>
      <w:r>
        <w:rPr>
          <w:rFonts w:hint="eastAsia"/>
        </w:rPr>
        <w:t>设计说明</w:t>
      </w:r>
      <w:r>
        <w:tab/>
      </w:r>
      <w:r>
        <w:fldChar w:fldCharType="begin"/>
      </w:r>
      <w:r>
        <w:instrText xml:space="preserve"> PAGEREF _Toc15716 \h </w:instrText>
      </w:r>
      <w:r>
        <w:fldChar w:fldCharType="separate"/>
      </w:r>
      <w:r>
        <w:t>26</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_Toc30441 </w:instrText>
      </w:r>
      <w:r>
        <w:rPr>
          <w:rFonts w:hint="eastAsia"/>
        </w:rPr>
        <w:fldChar w:fldCharType="separate"/>
      </w:r>
      <w:r>
        <w:rPr>
          <w:rFonts w:hint="eastAsia" w:ascii="宋体" w:hAnsi="宋体" w:eastAsia="宋体" w:cs="宋体"/>
        </w:rPr>
        <w:t xml:space="preserve">2.9.2 </w:t>
      </w:r>
      <w:r>
        <w:rPr>
          <w:rFonts w:hint="eastAsia"/>
        </w:rPr>
        <w:t>设计计算</w:t>
      </w:r>
      <w:r>
        <w:tab/>
      </w:r>
      <w:r>
        <w:fldChar w:fldCharType="begin"/>
      </w:r>
      <w:r>
        <w:instrText xml:space="preserve"> PAGEREF _Toc30441 \h </w:instrText>
      </w:r>
      <w:r>
        <w:fldChar w:fldCharType="separate"/>
      </w:r>
      <w:r>
        <w:t>26</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_Toc7841 </w:instrText>
      </w:r>
      <w:r>
        <w:rPr>
          <w:rFonts w:hint="eastAsia"/>
        </w:rPr>
        <w:fldChar w:fldCharType="separate"/>
      </w:r>
      <w:r>
        <w:rPr>
          <w:rFonts w:hint="eastAsia" w:ascii="宋体" w:hAnsi="宋体" w:eastAsia="宋体" w:cs="宋体"/>
        </w:rPr>
        <w:t xml:space="preserve">2.9.3 </w:t>
      </w:r>
      <w:r>
        <w:rPr>
          <w:rFonts w:hint="eastAsia"/>
        </w:rPr>
        <w:t>设备选型</w:t>
      </w:r>
      <w:r>
        <w:tab/>
      </w:r>
      <w:r>
        <w:fldChar w:fldCharType="begin"/>
      </w:r>
      <w:r>
        <w:instrText xml:space="preserve"> PAGEREF _Toc7841 \h </w:instrText>
      </w:r>
      <w:r>
        <w:fldChar w:fldCharType="separate"/>
      </w:r>
      <w:r>
        <w:t>27</w:t>
      </w:r>
      <w:r>
        <w:fldChar w:fldCharType="end"/>
      </w:r>
      <w:r>
        <w:rPr>
          <w:rFonts w:hint="eastAsia"/>
        </w:rPr>
        <w:fldChar w:fldCharType="end"/>
      </w:r>
    </w:p>
    <w:p>
      <w:pPr>
        <w:pStyle w:val="18"/>
        <w:tabs>
          <w:tab w:val="right" w:leader="dot" w:pos="9355"/>
        </w:tabs>
      </w:pPr>
      <w:r>
        <w:rPr>
          <w:rFonts w:hint="eastAsia"/>
        </w:rPr>
        <w:fldChar w:fldCharType="begin"/>
      </w:r>
      <w:r>
        <w:rPr>
          <w:rFonts w:hint="eastAsia"/>
        </w:rPr>
        <w:instrText xml:space="preserve"> HYPERLINK \l _Toc3730 </w:instrText>
      </w:r>
      <w:r>
        <w:rPr>
          <w:rFonts w:hint="eastAsia"/>
        </w:rPr>
        <w:fldChar w:fldCharType="separate"/>
      </w:r>
      <w:r>
        <w:rPr>
          <w:rFonts w:hint="eastAsia" w:ascii="宋体" w:hAnsi="宋体" w:eastAsia="宋体" w:cs="宋体"/>
          <w:lang w:val="en-US" w:eastAsia="zh-CN"/>
        </w:rPr>
        <w:t xml:space="preserve">2.10 </w:t>
      </w:r>
      <w:r>
        <w:rPr>
          <w:rFonts w:hint="eastAsia"/>
          <w:lang w:val="en-US" w:eastAsia="zh-CN"/>
        </w:rPr>
        <w:t>污泥脱水间</w:t>
      </w:r>
      <w:r>
        <w:tab/>
      </w:r>
      <w:r>
        <w:fldChar w:fldCharType="begin"/>
      </w:r>
      <w:r>
        <w:instrText xml:space="preserve"> PAGEREF _Toc3730 \h </w:instrText>
      </w:r>
      <w:r>
        <w:fldChar w:fldCharType="separate"/>
      </w:r>
      <w:r>
        <w:t>28</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_Toc7592 </w:instrText>
      </w:r>
      <w:r>
        <w:rPr>
          <w:rFonts w:hint="eastAsia"/>
        </w:rPr>
        <w:fldChar w:fldCharType="separate"/>
      </w:r>
      <w:r>
        <w:rPr>
          <w:rFonts w:hint="eastAsia" w:ascii="宋体" w:hAnsi="宋体" w:eastAsia="宋体" w:cs="宋体"/>
          <w:lang w:val="en-US" w:eastAsia="zh-CN"/>
        </w:rPr>
        <w:t xml:space="preserve">2.10.1 </w:t>
      </w:r>
      <w:r>
        <w:rPr>
          <w:rFonts w:hint="eastAsia"/>
          <w:lang w:val="en-US" w:eastAsia="zh-CN"/>
        </w:rPr>
        <w:t>设计说明</w:t>
      </w:r>
      <w:r>
        <w:tab/>
      </w:r>
      <w:r>
        <w:fldChar w:fldCharType="begin"/>
      </w:r>
      <w:r>
        <w:instrText xml:space="preserve"> PAGEREF _Toc7592 \h </w:instrText>
      </w:r>
      <w:r>
        <w:fldChar w:fldCharType="separate"/>
      </w:r>
      <w:r>
        <w:t>28</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_Toc22294 </w:instrText>
      </w:r>
      <w:r>
        <w:rPr>
          <w:rFonts w:hint="eastAsia"/>
        </w:rPr>
        <w:fldChar w:fldCharType="separate"/>
      </w:r>
      <w:r>
        <w:rPr>
          <w:rFonts w:hint="eastAsia" w:ascii="宋体" w:hAnsi="宋体" w:eastAsia="宋体" w:cs="宋体"/>
          <w:lang w:val="en-US" w:eastAsia="zh-CN"/>
        </w:rPr>
        <w:t xml:space="preserve">2.10.2 </w:t>
      </w:r>
      <w:r>
        <w:rPr>
          <w:rFonts w:hint="eastAsia"/>
          <w:lang w:val="en-US" w:eastAsia="zh-CN"/>
        </w:rPr>
        <w:t>设计计算</w:t>
      </w:r>
      <w:r>
        <w:tab/>
      </w:r>
      <w:r>
        <w:fldChar w:fldCharType="begin"/>
      </w:r>
      <w:r>
        <w:instrText xml:space="preserve"> PAGEREF _Toc22294 \h </w:instrText>
      </w:r>
      <w:r>
        <w:fldChar w:fldCharType="separate"/>
      </w:r>
      <w:r>
        <w:t>28</w:t>
      </w:r>
      <w:r>
        <w:fldChar w:fldCharType="end"/>
      </w:r>
      <w:r>
        <w:rPr>
          <w:rFonts w:hint="eastAsia"/>
        </w:rPr>
        <w:fldChar w:fldCharType="end"/>
      </w:r>
    </w:p>
    <w:p>
      <w:pPr>
        <w:pStyle w:val="16"/>
        <w:tabs>
          <w:tab w:val="right" w:leader="dot" w:pos="9355"/>
        </w:tabs>
      </w:pPr>
      <w:r>
        <w:rPr>
          <w:rFonts w:hint="eastAsia"/>
        </w:rPr>
        <w:fldChar w:fldCharType="begin"/>
      </w:r>
      <w:r>
        <w:rPr>
          <w:rFonts w:hint="eastAsia"/>
        </w:rPr>
        <w:instrText xml:space="preserve"> HYPERLINK \l _Toc18063 </w:instrText>
      </w:r>
      <w:r>
        <w:rPr>
          <w:rFonts w:hint="eastAsia"/>
        </w:rPr>
        <w:fldChar w:fldCharType="separate"/>
      </w:r>
      <w:r>
        <w:rPr>
          <w:rFonts w:hint="eastAsia" w:ascii="宋体" w:hAnsi="宋体" w:eastAsia="宋体" w:cs="宋体"/>
        </w:rPr>
        <w:t xml:space="preserve">第三章 </w:t>
      </w:r>
      <w:r>
        <w:rPr>
          <w:rFonts w:hint="eastAsia"/>
        </w:rPr>
        <w:t>污水厂总体布置</w:t>
      </w:r>
      <w:r>
        <w:tab/>
      </w:r>
      <w:r>
        <w:fldChar w:fldCharType="begin"/>
      </w:r>
      <w:r>
        <w:instrText xml:space="preserve"> PAGEREF _Toc18063 \h </w:instrText>
      </w:r>
      <w:r>
        <w:fldChar w:fldCharType="separate"/>
      </w:r>
      <w:r>
        <w:t>29</w:t>
      </w:r>
      <w:r>
        <w:fldChar w:fldCharType="end"/>
      </w:r>
      <w:r>
        <w:rPr>
          <w:rFonts w:hint="eastAsia"/>
        </w:rPr>
        <w:fldChar w:fldCharType="end"/>
      </w:r>
    </w:p>
    <w:p>
      <w:pPr>
        <w:pStyle w:val="18"/>
        <w:tabs>
          <w:tab w:val="right" w:leader="dot" w:pos="9355"/>
        </w:tabs>
      </w:pPr>
      <w:r>
        <w:rPr>
          <w:rFonts w:hint="eastAsia"/>
        </w:rPr>
        <w:fldChar w:fldCharType="begin"/>
      </w:r>
      <w:r>
        <w:rPr>
          <w:rFonts w:hint="eastAsia"/>
        </w:rPr>
        <w:instrText xml:space="preserve"> HYPERLINK \l _Toc3312 </w:instrText>
      </w:r>
      <w:r>
        <w:rPr>
          <w:rFonts w:hint="eastAsia"/>
        </w:rPr>
        <w:fldChar w:fldCharType="separate"/>
      </w:r>
      <w:r>
        <w:rPr>
          <w:rFonts w:hint="eastAsia" w:ascii="宋体" w:hAnsi="宋体" w:eastAsia="宋体" w:cs="宋体"/>
        </w:rPr>
        <w:t xml:space="preserve">3.1 </w:t>
      </w:r>
      <w:r>
        <w:rPr>
          <w:rFonts w:hint="eastAsia"/>
        </w:rPr>
        <w:t>污水处理厂平面布置</w:t>
      </w:r>
      <w:r>
        <w:tab/>
      </w:r>
      <w:r>
        <w:fldChar w:fldCharType="begin"/>
      </w:r>
      <w:r>
        <w:instrText xml:space="preserve"> PAGEREF _Toc3312 \h </w:instrText>
      </w:r>
      <w:r>
        <w:fldChar w:fldCharType="separate"/>
      </w:r>
      <w:r>
        <w:t>29</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_Toc4548 </w:instrText>
      </w:r>
      <w:r>
        <w:rPr>
          <w:rFonts w:hint="eastAsia"/>
        </w:rPr>
        <w:fldChar w:fldCharType="separate"/>
      </w:r>
      <w:r>
        <w:rPr>
          <w:rFonts w:hint="eastAsia" w:ascii="宋体" w:hAnsi="宋体" w:eastAsia="宋体" w:cs="宋体"/>
        </w:rPr>
        <w:t xml:space="preserve">3.1.1 </w:t>
      </w:r>
      <w:r>
        <w:rPr>
          <w:rFonts w:hint="eastAsia"/>
        </w:rPr>
        <w:t>污水厂平面布置原则</w:t>
      </w:r>
      <w:r>
        <w:tab/>
      </w:r>
      <w:r>
        <w:fldChar w:fldCharType="begin"/>
      </w:r>
      <w:r>
        <w:instrText xml:space="preserve"> PAGEREF _Toc4548 \h </w:instrText>
      </w:r>
      <w:r>
        <w:fldChar w:fldCharType="separate"/>
      </w:r>
      <w:r>
        <w:t>29</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_Toc30736 </w:instrText>
      </w:r>
      <w:r>
        <w:rPr>
          <w:rFonts w:hint="eastAsia"/>
        </w:rPr>
        <w:fldChar w:fldCharType="separate"/>
      </w:r>
      <w:r>
        <w:rPr>
          <w:rFonts w:hint="eastAsia" w:ascii="宋体" w:hAnsi="宋体" w:eastAsia="宋体" w:cs="宋体"/>
        </w:rPr>
        <w:t xml:space="preserve">3.1.2 </w:t>
      </w:r>
      <w:r>
        <w:rPr>
          <w:rFonts w:hint="eastAsia"/>
        </w:rPr>
        <w:t>污水厂平面布置的具体内容</w:t>
      </w:r>
      <w:r>
        <w:tab/>
      </w:r>
      <w:r>
        <w:fldChar w:fldCharType="begin"/>
      </w:r>
      <w:r>
        <w:instrText xml:space="preserve"> PAGEREF _Toc30736 \h </w:instrText>
      </w:r>
      <w:r>
        <w:fldChar w:fldCharType="separate"/>
      </w:r>
      <w:r>
        <w:t>29</w:t>
      </w:r>
      <w:r>
        <w:fldChar w:fldCharType="end"/>
      </w:r>
      <w:r>
        <w:rPr>
          <w:rFonts w:hint="eastAsia"/>
        </w:rPr>
        <w:fldChar w:fldCharType="end"/>
      </w:r>
    </w:p>
    <w:p>
      <w:pPr>
        <w:pStyle w:val="13"/>
        <w:tabs>
          <w:tab w:val="right" w:leader="dot" w:pos="9355"/>
        </w:tabs>
      </w:pPr>
      <w:r>
        <w:rPr>
          <w:rFonts w:hint="eastAsia"/>
        </w:rPr>
        <w:fldChar w:fldCharType="begin"/>
      </w:r>
      <w:r>
        <w:rPr>
          <w:rFonts w:hint="eastAsia"/>
        </w:rPr>
        <w:instrText xml:space="preserve"> HYPERLINK \l _Toc12481 </w:instrText>
      </w:r>
      <w:r>
        <w:rPr>
          <w:rFonts w:hint="eastAsia"/>
        </w:rPr>
        <w:fldChar w:fldCharType="separate"/>
      </w:r>
      <w:r>
        <w:rPr>
          <w:rFonts w:hint="eastAsia" w:ascii="宋体" w:hAnsi="宋体" w:eastAsia="宋体" w:cs="宋体"/>
        </w:rPr>
        <w:t xml:space="preserve">3.1.3 </w:t>
      </w:r>
      <w:r>
        <w:rPr>
          <w:rFonts w:hint="eastAsia"/>
        </w:rPr>
        <w:t>污水处理厂高程布置</w:t>
      </w:r>
      <w:r>
        <w:tab/>
      </w:r>
      <w:r>
        <w:fldChar w:fldCharType="begin"/>
      </w:r>
      <w:r>
        <w:instrText xml:space="preserve"> PAGEREF _Toc12481 \h </w:instrText>
      </w:r>
      <w:r>
        <w:fldChar w:fldCharType="separate"/>
      </w:r>
      <w:r>
        <w:t>30</w:t>
      </w:r>
      <w:r>
        <w:fldChar w:fldCharType="end"/>
      </w:r>
      <w:r>
        <w:rPr>
          <w:rFonts w:hint="eastAsia"/>
        </w:rPr>
        <w:fldChar w:fldCharType="end"/>
      </w:r>
    </w:p>
    <w:p>
      <w:pPr>
        <w:pStyle w:val="18"/>
        <w:tabs>
          <w:tab w:val="right" w:leader="dot" w:pos="9355"/>
        </w:tabs>
      </w:pPr>
      <w:r>
        <w:rPr>
          <w:rFonts w:hint="eastAsia"/>
        </w:rPr>
        <w:fldChar w:fldCharType="begin"/>
      </w:r>
      <w:r>
        <w:rPr>
          <w:rFonts w:hint="eastAsia"/>
        </w:rPr>
        <w:instrText xml:space="preserve"> HYPERLINK \l _Toc9766 </w:instrText>
      </w:r>
      <w:r>
        <w:rPr>
          <w:rFonts w:hint="eastAsia"/>
        </w:rPr>
        <w:fldChar w:fldCharType="separate"/>
      </w:r>
      <w:r>
        <w:rPr>
          <w:rFonts w:hint="eastAsia" w:ascii="宋体" w:hAnsi="宋体" w:eastAsia="宋体" w:cs="宋体"/>
        </w:rPr>
        <w:t xml:space="preserve">3.2 </w:t>
      </w:r>
      <w:r>
        <w:rPr>
          <w:rFonts w:hint="eastAsia"/>
        </w:rPr>
        <w:t>污泥处理构筑物高程设计计算</w:t>
      </w:r>
      <w:r>
        <w:tab/>
      </w:r>
      <w:r>
        <w:fldChar w:fldCharType="begin"/>
      </w:r>
      <w:r>
        <w:instrText xml:space="preserve"> PAGEREF _Toc9766 \h </w:instrText>
      </w:r>
      <w:r>
        <w:fldChar w:fldCharType="separate"/>
      </w:r>
      <w:r>
        <w:t>33</w:t>
      </w:r>
      <w:r>
        <w:fldChar w:fldCharType="end"/>
      </w:r>
      <w:r>
        <w:rPr>
          <w:rFonts w:hint="eastAsia"/>
        </w:rPr>
        <w:fldChar w:fldCharType="end"/>
      </w:r>
    </w:p>
    <w:p>
      <w:pPr>
        <w:pStyle w:val="16"/>
        <w:tabs>
          <w:tab w:val="right" w:leader="dot" w:pos="9355"/>
        </w:tabs>
      </w:pPr>
      <w:r>
        <w:rPr>
          <w:rFonts w:hint="eastAsia"/>
        </w:rPr>
        <w:fldChar w:fldCharType="begin"/>
      </w:r>
      <w:r>
        <w:rPr>
          <w:rFonts w:hint="eastAsia"/>
        </w:rPr>
        <w:instrText xml:space="preserve"> HYPERLINK \l _Toc256 </w:instrText>
      </w:r>
      <w:r>
        <w:rPr>
          <w:rFonts w:hint="eastAsia"/>
        </w:rPr>
        <w:fldChar w:fldCharType="separate"/>
      </w:r>
      <w:r>
        <w:rPr>
          <w:rFonts w:hint="eastAsia" w:ascii="宋体" w:hAnsi="宋体" w:eastAsia="宋体" w:cs="宋体"/>
          <w:lang w:val="en-US" w:eastAsia="zh-CN"/>
        </w:rPr>
        <w:t xml:space="preserve">第四章 </w:t>
      </w:r>
      <w:r>
        <w:rPr>
          <w:rFonts w:hint="eastAsia"/>
          <w:lang w:val="en-US" w:eastAsia="zh-CN"/>
        </w:rPr>
        <w:t>结论</w:t>
      </w:r>
      <w:r>
        <w:tab/>
      </w:r>
      <w:r>
        <w:fldChar w:fldCharType="begin"/>
      </w:r>
      <w:r>
        <w:instrText xml:space="preserve"> PAGEREF _Toc256 \h </w:instrText>
      </w:r>
      <w:r>
        <w:fldChar w:fldCharType="separate"/>
      </w:r>
      <w:r>
        <w:t>35</w:t>
      </w:r>
      <w:r>
        <w:fldChar w:fldCharType="end"/>
      </w:r>
      <w:r>
        <w:rPr>
          <w:rFonts w:hint="eastAsia"/>
        </w:rPr>
        <w:fldChar w:fldCharType="end"/>
      </w:r>
    </w:p>
    <w:p>
      <w:pPr>
        <w:pStyle w:val="16"/>
        <w:tabs>
          <w:tab w:val="right" w:leader="dot" w:pos="9355"/>
        </w:tabs>
      </w:pPr>
      <w:r>
        <w:rPr>
          <w:rFonts w:hint="eastAsia"/>
        </w:rPr>
        <w:fldChar w:fldCharType="begin"/>
      </w:r>
      <w:r>
        <w:rPr>
          <w:rFonts w:hint="eastAsia"/>
        </w:rPr>
        <w:instrText xml:space="preserve"> HYPERLINK \l _Toc14887 </w:instrText>
      </w:r>
      <w:r>
        <w:rPr>
          <w:rFonts w:hint="eastAsia"/>
        </w:rPr>
        <w:fldChar w:fldCharType="separate"/>
      </w:r>
      <w:r>
        <w:rPr>
          <w:rFonts w:hint="eastAsia"/>
          <w:lang w:eastAsia="zh-CN"/>
        </w:rPr>
        <w:t>参考文献</w:t>
      </w:r>
      <w:r>
        <w:tab/>
      </w:r>
      <w:r>
        <w:fldChar w:fldCharType="begin"/>
      </w:r>
      <w:r>
        <w:instrText xml:space="preserve"> PAGEREF _Toc14887 \h </w:instrText>
      </w:r>
      <w:r>
        <w:fldChar w:fldCharType="separate"/>
      </w:r>
      <w:r>
        <w:t>36</w:t>
      </w:r>
      <w:r>
        <w:fldChar w:fldCharType="end"/>
      </w:r>
      <w:r>
        <w:rPr>
          <w:rFonts w:hint="eastAsia"/>
        </w:rPr>
        <w:fldChar w:fldCharType="end"/>
      </w:r>
    </w:p>
    <w:p>
      <w:pPr>
        <w:pStyle w:val="16"/>
        <w:tabs>
          <w:tab w:val="right" w:leader="dot" w:pos="9355"/>
        </w:tabs>
      </w:pPr>
      <w:r>
        <w:rPr>
          <w:rFonts w:hint="eastAsia"/>
        </w:rPr>
        <w:fldChar w:fldCharType="begin"/>
      </w:r>
      <w:r>
        <w:rPr>
          <w:rFonts w:hint="eastAsia"/>
        </w:rPr>
        <w:instrText xml:space="preserve"> HYPERLINK \l _Toc24155 </w:instrText>
      </w:r>
      <w:r>
        <w:rPr>
          <w:rFonts w:hint="eastAsia"/>
        </w:rPr>
        <w:fldChar w:fldCharType="separate"/>
      </w:r>
      <w:r>
        <w:rPr>
          <w:rFonts w:hint="eastAsia"/>
          <w:lang w:eastAsia="zh-CN"/>
        </w:rPr>
        <w:t>致</w:t>
      </w:r>
      <w:r>
        <w:rPr>
          <w:rFonts w:hint="eastAsia"/>
          <w:lang w:val="en-US" w:eastAsia="zh-CN"/>
        </w:rPr>
        <w:t xml:space="preserve">  </w:t>
      </w:r>
      <w:r>
        <w:rPr>
          <w:rFonts w:hint="eastAsia"/>
          <w:lang w:eastAsia="zh-CN"/>
        </w:rPr>
        <w:t>谢</w:t>
      </w:r>
      <w:r>
        <w:tab/>
      </w:r>
      <w:r>
        <w:fldChar w:fldCharType="begin"/>
      </w:r>
      <w:r>
        <w:instrText xml:space="preserve"> PAGEREF _Toc24155 \h </w:instrText>
      </w:r>
      <w:r>
        <w:fldChar w:fldCharType="separate"/>
      </w:r>
      <w:r>
        <w:t>38</w:t>
      </w:r>
      <w:r>
        <w:fldChar w:fldCharType="end"/>
      </w:r>
      <w:r>
        <w:rPr>
          <w:rFonts w:hint="eastAsia"/>
        </w:rPr>
        <w:fldChar w:fldCharType="end"/>
      </w:r>
    </w:p>
    <w:p>
      <w:pPr>
        <w:pStyle w:val="20"/>
        <w:rPr>
          <w:rFonts w:hint="eastAsia"/>
        </w:rPr>
      </w:pPr>
      <w:r>
        <w:rPr>
          <w:rFonts w:hint="eastAsia"/>
        </w:rPr>
        <w:fldChar w:fldCharType="end"/>
      </w:r>
    </w:p>
    <w:p>
      <w:pPr>
        <w:pStyle w:val="2"/>
        <w:bidi w:val="0"/>
        <w:rPr>
          <w:rFonts w:hint="eastAsia"/>
          <w:lang w:val="en-US" w:eastAsia="zh-CN"/>
        </w:rPr>
        <w:sectPr>
          <w:headerReference r:id="rId8" w:type="default"/>
          <w:footerReference r:id="rId9" w:type="default"/>
          <w:pgSz w:w="11906" w:h="16838"/>
          <w:pgMar w:top="1417" w:right="1134" w:bottom="1134" w:left="1417" w:header="851" w:footer="992" w:gutter="0"/>
          <w:pgNumType w:fmt="decimal" w:start="1"/>
          <w:cols w:space="720" w:num="1"/>
          <w:rtlGutter w:val="0"/>
          <w:docGrid w:type="lines" w:linePitch="312" w:charSpace="0"/>
        </w:sectPr>
      </w:pPr>
      <w:bookmarkStart w:id="14" w:name="_Toc16328"/>
      <w:bookmarkStart w:id="15" w:name="_Toc13623"/>
      <w:bookmarkStart w:id="16" w:name="_Toc31023"/>
      <w:bookmarkStart w:id="17" w:name="_Toc8886"/>
    </w:p>
    <w:bookmarkEnd w:id="14"/>
    <w:bookmarkEnd w:id="15"/>
    <w:bookmarkEnd w:id="16"/>
    <w:bookmarkEnd w:id="17"/>
    <w:p>
      <w:pPr>
        <w:pStyle w:val="2"/>
        <w:bidi w:val="0"/>
        <w:rPr>
          <w:rFonts w:hint="eastAsia"/>
        </w:rPr>
      </w:pPr>
      <w:bookmarkStart w:id="18" w:name="_Toc8081"/>
      <w:bookmarkStart w:id="19" w:name="_Toc9680"/>
      <w:bookmarkStart w:id="20" w:name="_Toc21621"/>
      <w:bookmarkStart w:id="21" w:name="_Toc13156"/>
      <w:bookmarkStart w:id="22" w:name="_Toc12424"/>
      <w:bookmarkStart w:id="23" w:name="_Toc22910"/>
      <w:bookmarkStart w:id="24" w:name="_Toc27471"/>
      <w:bookmarkStart w:id="25" w:name="_Toc32620"/>
      <w:bookmarkStart w:id="26" w:name="_Toc12267"/>
      <w:bookmarkStart w:id="27" w:name="_Toc26554"/>
      <w:bookmarkStart w:id="28" w:name="_Toc22372"/>
      <w:bookmarkStart w:id="29" w:name="_Toc1656"/>
      <w:bookmarkStart w:id="30" w:name="_Toc71844080"/>
      <w:bookmarkStart w:id="31" w:name="_Toc71838101"/>
      <w:r>
        <w:rPr>
          <w:rFonts w:hint="eastAsia"/>
          <w:lang w:val="en-US" w:eastAsia="zh-CN"/>
        </w:rPr>
        <w:t>绪论</w:t>
      </w:r>
      <w:bookmarkEnd w:id="18"/>
      <w:bookmarkEnd w:id="19"/>
      <w:bookmarkEnd w:id="20"/>
      <w:bookmarkEnd w:id="21"/>
      <w:bookmarkEnd w:id="22"/>
      <w:bookmarkEnd w:id="23"/>
      <w:bookmarkEnd w:id="24"/>
      <w:bookmarkEnd w:id="25"/>
    </w:p>
    <w:p>
      <w:pPr>
        <w:pStyle w:val="3"/>
        <w:bidi w:val="0"/>
        <w:rPr>
          <w:rFonts w:hint="eastAsia"/>
        </w:rPr>
      </w:pPr>
      <w:bookmarkStart w:id="32" w:name="_Toc24497"/>
      <w:bookmarkStart w:id="33" w:name="_Toc25416"/>
      <w:r>
        <w:rPr>
          <w:rFonts w:hint="eastAsia"/>
        </w:rPr>
        <w:t>设计题目</w:t>
      </w:r>
      <w:bookmarkEnd w:id="32"/>
      <w:bookmarkEnd w:id="33"/>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年某乡镇污水处理站初步设计(75m3每天)</w:t>
      </w:r>
    </w:p>
    <w:p>
      <w:pPr>
        <w:pStyle w:val="3"/>
        <w:bidi w:val="0"/>
        <w:rPr>
          <w:rFonts w:hint="eastAsia"/>
        </w:rPr>
      </w:pPr>
      <w:bookmarkStart w:id="34" w:name="_Toc7113"/>
      <w:bookmarkStart w:id="35" w:name="_Toc4657"/>
      <w:r>
        <w:rPr>
          <w:rFonts w:hint="eastAsia"/>
        </w:rPr>
        <w:t>设计原始资料</w:t>
      </w:r>
      <w:bookmarkEnd w:id="34"/>
      <w:bookmarkEnd w:id="35"/>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王厝村地处丰溪社区，西边和北边都是枫江，全村有883名居民，根据估算，每天的排污总量为75 m/d，为了节约投资，我们决定采用厌氧型生物膜+高负荷渗透过滤的方式来处理村民的生活污水，并将其安置在村子河边的一块平地上，经过处理后直接排放到枫江里。工厂的地面标高为40 m，原有的废水经过一个管道系统进入污水处理厂，来水管的管底标高为35 m。该水库的蓄水高度为26公尺，蓄水高度为12公尺。</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表1.1原始资料</w:t>
      </w:r>
    </w:p>
    <w:tbl>
      <w:tblPr>
        <w:tblStyle w:val="2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239"/>
        <w:gridCol w:w="688"/>
        <w:gridCol w:w="1084"/>
        <w:gridCol w:w="180"/>
        <w:gridCol w:w="377"/>
        <w:gridCol w:w="1220"/>
        <w:gridCol w:w="1710"/>
        <w:gridCol w:w="1162"/>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trPr>
        <w:tc>
          <w:tcPr>
            <w:tcW w:w="7014"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自然条件</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气象资料</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927"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气</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温</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w:t>
            </w:r>
          </w:p>
        </w:tc>
        <w:tc>
          <w:tcPr>
            <w:tcW w:w="108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月平均</w:t>
            </w:r>
          </w:p>
        </w:tc>
        <w:tc>
          <w:tcPr>
            <w:tcW w:w="348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最高温度</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927"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10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348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最低温度</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-20ºC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927"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108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绝对</w:t>
            </w:r>
          </w:p>
        </w:tc>
        <w:tc>
          <w:tcPr>
            <w:tcW w:w="348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年平均温度</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927"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10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348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冬季平均温度</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－20ºC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5498"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平均降水量（毫米/年）</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500-690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5498"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夏季主导风向</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东北风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restart"/>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水文资料</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2011" w:type="dxa"/>
            <w:gridSpan w:val="3"/>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水</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位</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（米）</w:t>
            </w:r>
          </w:p>
        </w:tc>
        <w:tc>
          <w:tcPr>
            <w:tcW w:w="3487"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最高水位</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26.00m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2011" w:type="dxa"/>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3487"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常位水位</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21.00m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2011" w:type="dxa"/>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3487"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95%保证率枯水位</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2011" w:type="dxa"/>
            <w:gridSpan w:val="3"/>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流</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量</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米3/秒</w:t>
            </w:r>
          </w:p>
        </w:tc>
        <w:tc>
          <w:tcPr>
            <w:tcW w:w="3487"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最大流量</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2011" w:type="dxa"/>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3487"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常水位流量</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2011" w:type="dxa"/>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3487"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95%保证率下流量</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地质及水文地质资料</w:t>
            </w:r>
          </w:p>
        </w:tc>
        <w:tc>
          <w:tcPr>
            <w:tcW w:w="2011" w:type="dxa"/>
            <w:gridSpan w:val="3"/>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土</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壤</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资</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料</w:t>
            </w:r>
          </w:p>
        </w:tc>
        <w:tc>
          <w:tcPr>
            <w:tcW w:w="3487"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垦殖土</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&lt;0.5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2011" w:type="dxa"/>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3487"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粘砂土</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2011" w:type="dxa"/>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3487"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砂土</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0.5～1.5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2011" w:type="dxa"/>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3487"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中砂</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2011" w:type="dxa"/>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3487"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粗砂</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&gt;3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2011" w:type="dxa"/>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3487"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砾砂</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2011" w:type="dxa"/>
            <w:gridSpan w:val="3"/>
            <w:vMerge w:val="restart"/>
            <w:tcBorders>
              <w:top w:val="single" w:color="auto" w:sz="4" w:space="0"/>
              <w:left w:val="single" w:color="auto" w:sz="4" w:space="0"/>
              <w:bottom w:val="single" w:color="auto" w:sz="4" w:space="0"/>
              <w:right w:val="single" w:color="FF66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地下水</w:t>
            </w:r>
          </w:p>
        </w:tc>
        <w:tc>
          <w:tcPr>
            <w:tcW w:w="3487" w:type="dxa"/>
            <w:gridSpan w:val="4"/>
            <w:tcBorders>
              <w:top w:val="single" w:color="auto" w:sz="4" w:space="0"/>
              <w:left w:val="single" w:color="FF6600"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地下水埋藏深度（米）</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〉-6.00m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2011" w:type="dxa"/>
            <w:gridSpan w:val="3"/>
            <w:vMerge w:val="continue"/>
            <w:tcBorders>
              <w:top w:val="single" w:color="auto" w:sz="4" w:space="0"/>
              <w:left w:val="single" w:color="auto" w:sz="4" w:space="0"/>
              <w:bottom w:val="single" w:color="auto" w:sz="4" w:space="0"/>
              <w:right w:val="single" w:color="FF66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3487" w:type="dxa"/>
            <w:gridSpan w:val="4"/>
            <w:tcBorders>
              <w:top w:val="single" w:color="auto" w:sz="4" w:space="0"/>
              <w:left w:val="single" w:color="FF6600"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地下水水质</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对混凝土无腐蚀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5498" w:type="dxa"/>
            <w:gridSpan w:val="7"/>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土壤承压力公斤/厘米2</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5498" w:type="dxa"/>
            <w:gridSpan w:val="7"/>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地震强度</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5498" w:type="dxa"/>
            <w:gridSpan w:val="7"/>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冻结深度（米）</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5498" w:type="dxa"/>
            <w:gridSpan w:val="7"/>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厂区附近地势高程</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restart"/>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其它情况</w:t>
            </w:r>
          </w:p>
        </w:tc>
        <w:tc>
          <w:tcPr>
            <w:tcW w:w="5498"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当地建材供应情况</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充足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5498"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100KV高压线，电价元/度</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5498"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自来水价格元/m3</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p>
        </w:tc>
        <w:tc>
          <w:tcPr>
            <w:tcW w:w="5498"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液氯来源</w:t>
            </w:r>
          </w:p>
        </w:tc>
        <w:tc>
          <w:tcPr>
            <w:tcW w:w="2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sz w:val="21"/>
              </w:rPr>
              <w:t>当地供应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3" w:type="dxa"/>
          <w:cantSplit/>
          <w:trHeight w:val="425" w:hRule="atLeast"/>
        </w:trPr>
        <w:tc>
          <w:tcPr>
            <w:tcW w:w="1755" w:type="dxa"/>
            <w:gridSpan w:val="2"/>
            <w:vMerge w:val="restart"/>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设计水量</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（m3/日）</w:t>
            </w:r>
          </w:p>
        </w:tc>
        <w:tc>
          <w:tcPr>
            <w:tcW w:w="1952" w:type="dxa"/>
            <w:gridSpan w:val="3"/>
            <w:vMerge w:val="restart"/>
            <w:tcBorders>
              <w:top w:val="single" w:color="auto" w:sz="4" w:space="0"/>
              <w:left w:val="single" w:color="000000"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近期</w:t>
            </w:r>
          </w:p>
        </w:tc>
        <w:tc>
          <w:tcPr>
            <w:tcW w:w="1597"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设计污水量</w:t>
            </w:r>
          </w:p>
        </w:tc>
        <w:tc>
          <w:tcPr>
            <w:tcW w:w="287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3" w:type="dxa"/>
          <w:cantSplit/>
          <w:trHeight w:val="425" w:hRule="atLeast"/>
        </w:trPr>
        <w:tc>
          <w:tcPr>
            <w:tcW w:w="1755" w:type="dxa"/>
            <w:gridSpan w:val="2"/>
            <w:vMerge w:val="continue"/>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952" w:type="dxa"/>
            <w:gridSpan w:val="3"/>
            <w:vMerge w:val="continue"/>
            <w:tcBorders>
              <w:top w:val="single" w:color="auto" w:sz="4" w:space="0"/>
              <w:left w:val="single" w:color="000000"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597"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Kz</w:t>
            </w:r>
          </w:p>
        </w:tc>
        <w:tc>
          <w:tcPr>
            <w:tcW w:w="287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3" w:type="dxa"/>
          <w:cantSplit/>
          <w:trHeight w:val="425" w:hRule="atLeast"/>
        </w:trPr>
        <w:tc>
          <w:tcPr>
            <w:tcW w:w="1755" w:type="dxa"/>
            <w:gridSpan w:val="2"/>
            <w:vMerge w:val="continue"/>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952" w:type="dxa"/>
            <w:gridSpan w:val="3"/>
            <w:vMerge w:val="restart"/>
            <w:tcBorders>
              <w:top w:val="single" w:color="auto" w:sz="4" w:space="0"/>
              <w:left w:val="single" w:color="000000"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远期</w:t>
            </w:r>
          </w:p>
        </w:tc>
        <w:tc>
          <w:tcPr>
            <w:tcW w:w="1597"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工业废水量</w:t>
            </w:r>
          </w:p>
        </w:tc>
        <w:tc>
          <w:tcPr>
            <w:tcW w:w="287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3" w:type="dxa"/>
          <w:cantSplit/>
          <w:trHeight w:val="425" w:hRule="atLeast"/>
        </w:trPr>
        <w:tc>
          <w:tcPr>
            <w:tcW w:w="1755" w:type="dxa"/>
            <w:gridSpan w:val="2"/>
            <w:vMerge w:val="continue"/>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952" w:type="dxa"/>
            <w:gridSpan w:val="3"/>
            <w:vMerge w:val="continue"/>
            <w:tcBorders>
              <w:top w:val="single" w:color="auto" w:sz="4" w:space="0"/>
              <w:left w:val="single" w:color="000000"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597"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生活污水量</w:t>
            </w:r>
          </w:p>
        </w:tc>
        <w:tc>
          <w:tcPr>
            <w:tcW w:w="287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3" w:type="dxa"/>
          <w:cantSplit/>
          <w:trHeight w:val="425" w:hRule="atLeast"/>
        </w:trPr>
        <w:tc>
          <w:tcPr>
            <w:tcW w:w="1755"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设计人口</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（万人）</w:t>
            </w:r>
          </w:p>
        </w:tc>
        <w:tc>
          <w:tcPr>
            <w:tcW w:w="195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近期</w:t>
            </w:r>
          </w:p>
        </w:tc>
        <w:tc>
          <w:tcPr>
            <w:tcW w:w="446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3" w:type="dxa"/>
          <w:cantSplit/>
          <w:trHeight w:val="90" w:hRule="atLeast"/>
        </w:trPr>
        <w:tc>
          <w:tcPr>
            <w:tcW w:w="1755"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95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远期</w:t>
            </w:r>
          </w:p>
        </w:tc>
        <w:tc>
          <w:tcPr>
            <w:tcW w:w="4469" w:type="dxa"/>
            <w:gridSpan w:val="4"/>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3" w:type="dxa"/>
          <w:cantSplit/>
          <w:trHeight w:val="425" w:hRule="atLeast"/>
        </w:trPr>
        <w:tc>
          <w:tcPr>
            <w:tcW w:w="1755" w:type="dxa"/>
            <w:gridSpan w:val="2"/>
            <w:vMerge w:val="restart"/>
            <w:tcBorders>
              <w:top w:val="single" w:color="000000"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排水干管</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状况</w:t>
            </w:r>
          </w:p>
        </w:tc>
        <w:tc>
          <w:tcPr>
            <w:tcW w:w="2329" w:type="dxa"/>
            <w:gridSpan w:val="4"/>
            <w:tcBorders>
              <w:top w:val="single" w:color="000000"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直径D（mm）</w:t>
            </w:r>
          </w:p>
        </w:tc>
        <w:tc>
          <w:tcPr>
            <w:tcW w:w="409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3" w:type="dxa"/>
          <w:cantSplit/>
          <w:trHeight w:val="425" w:hRule="atLeast"/>
        </w:trPr>
        <w:tc>
          <w:tcPr>
            <w:tcW w:w="1755" w:type="dxa"/>
            <w:gridSpan w:val="2"/>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2329"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坡度I(%)</w:t>
            </w:r>
          </w:p>
        </w:tc>
        <w:tc>
          <w:tcPr>
            <w:tcW w:w="409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3" w:type="dxa"/>
          <w:cantSplit/>
          <w:trHeight w:val="425" w:hRule="atLeast"/>
        </w:trPr>
        <w:tc>
          <w:tcPr>
            <w:tcW w:w="1755" w:type="dxa"/>
            <w:gridSpan w:val="2"/>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2329"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充满度h/D</w:t>
            </w:r>
          </w:p>
        </w:tc>
        <w:tc>
          <w:tcPr>
            <w:tcW w:w="409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3" w:type="dxa"/>
          <w:cantSplit/>
          <w:trHeight w:val="425" w:hRule="atLeast"/>
        </w:trPr>
        <w:tc>
          <w:tcPr>
            <w:tcW w:w="1755" w:type="dxa"/>
            <w:gridSpan w:val="2"/>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2329"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流速v m/sec</w:t>
            </w:r>
          </w:p>
        </w:tc>
        <w:tc>
          <w:tcPr>
            <w:tcW w:w="409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3" w:type="dxa"/>
          <w:cantSplit/>
          <w:trHeight w:val="425" w:hRule="atLeast"/>
        </w:trPr>
        <w:tc>
          <w:tcPr>
            <w:tcW w:w="1755" w:type="dxa"/>
            <w:gridSpan w:val="2"/>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2329"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管底标高（m）</w:t>
            </w:r>
          </w:p>
        </w:tc>
        <w:tc>
          <w:tcPr>
            <w:tcW w:w="409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地面以下5.8米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3" w:type="dxa"/>
          <w:cantSplit/>
          <w:trHeight w:val="90" w:hRule="atLeast"/>
        </w:trPr>
        <w:tc>
          <w:tcPr>
            <w:tcW w:w="1755" w:type="dxa"/>
            <w:gridSpan w:val="2"/>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2329"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厂区占地总面积</w:t>
            </w:r>
          </w:p>
        </w:tc>
        <w:tc>
          <w:tcPr>
            <w:tcW w:w="409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r>
    </w:tbl>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drawing>
          <wp:inline distT="0" distB="0" distL="0" distR="0">
            <wp:extent cx="4322445" cy="2383155"/>
            <wp:effectExtent l="0" t="0" r="571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22445" cy="23831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21"/>
        </w:rPr>
      </w:pPr>
      <w:r>
        <w:rPr>
          <w:rFonts w:hint="eastAsia" w:ascii="宋体" w:hAnsi="宋体" w:eastAsia="宋体" w:cs="Times New Roman"/>
          <w:sz w:val="21"/>
        </w:rPr>
        <w:t>图1.1水质要求</w:t>
      </w:r>
    </w:p>
    <w:p>
      <w:pPr>
        <w:pStyle w:val="3"/>
        <w:bidi w:val="0"/>
        <w:rPr>
          <w:rFonts w:hint="eastAsia"/>
        </w:rPr>
      </w:pPr>
      <w:bookmarkStart w:id="36" w:name="_Toc14996"/>
      <w:bookmarkStart w:id="37" w:name="_Toc20006"/>
      <w:r>
        <w:rPr>
          <w:rFonts w:hint="eastAsia"/>
        </w:rPr>
        <w:t>设计任务与内容</w:t>
      </w:r>
      <w:bookmarkEnd w:id="36"/>
      <w:bookmarkEnd w:id="37"/>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绘制图纸，应包括：</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总平面图1#图1张；</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高程图1#图1张；</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工艺平面图1#图1张；</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污水处理构筑物2#图2-4张；</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污泥处理构筑物2#图1-2张；</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污水提升泵房2#图1张</w:t>
      </w:r>
    </w:p>
    <w:p>
      <w:pPr>
        <w:pStyle w:val="3"/>
        <w:bidi w:val="0"/>
        <w:rPr>
          <w:rFonts w:hint="eastAsia"/>
        </w:rPr>
      </w:pPr>
      <w:bookmarkStart w:id="38" w:name="_Toc16416"/>
      <w:bookmarkStart w:id="39" w:name="_Toc5172"/>
      <w:r>
        <w:rPr>
          <w:rFonts w:hint="eastAsia"/>
        </w:rPr>
        <w:t>设计流程</w:t>
      </w:r>
      <w:bookmarkEnd w:id="38"/>
      <w:bookmarkEnd w:id="39"/>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drawing>
          <wp:inline distT="0" distB="0" distL="0" distR="0">
            <wp:extent cx="5274310" cy="2792730"/>
            <wp:effectExtent l="0" t="0" r="1397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7927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lang w:val="en-US" w:eastAsia="zh-CN"/>
        </w:rPr>
      </w:pPr>
      <w:r>
        <w:rPr>
          <w:rFonts w:hint="eastAsia" w:ascii="宋体" w:hAnsi="宋体" w:eastAsia="宋体" w:cs="Times New Roman"/>
          <w:sz w:val="21"/>
        </w:rPr>
        <w:t>图1.2设计流程图</w:t>
      </w:r>
    </w:p>
    <w:bookmarkEnd w:id="26"/>
    <w:bookmarkEnd w:id="27"/>
    <w:bookmarkEnd w:id="28"/>
    <w:bookmarkEnd w:id="29"/>
    <w:bookmarkEnd w:id="30"/>
    <w:bookmarkEnd w:id="31"/>
    <w:p>
      <w:pPr>
        <w:bidi w:val="0"/>
        <w:ind w:firstLine="480" w:firstLineChars="200"/>
        <w:rPr>
          <w:rFonts w:hint="eastAsia" w:ascii="Times New Roman" w:hAnsi="Times New Roman" w:eastAsia="宋体" w:cs="Times New Roman"/>
          <w:lang w:val="en-US" w:eastAsia="zh-CN"/>
        </w:rPr>
        <w:sectPr>
          <w:headerReference r:id="rId10" w:type="default"/>
          <w:footerReference r:id="rId12" w:type="default"/>
          <w:headerReference r:id="rId11" w:type="even"/>
          <w:footerReference r:id="rId13" w:type="even"/>
          <w:pgSz w:w="11906" w:h="16838"/>
          <w:pgMar w:top="1417" w:right="1134" w:bottom="1134" w:left="1417" w:header="851" w:footer="992" w:gutter="0"/>
          <w:pgNumType w:fmt="decimal" w:start="1"/>
          <w:cols w:space="720" w:num="1"/>
          <w:rtlGutter w:val="0"/>
          <w:docGrid w:type="lines" w:linePitch="312" w:charSpace="0"/>
        </w:sectPr>
      </w:pPr>
      <w:bookmarkStart w:id="40" w:name="_Toc6140"/>
      <w:bookmarkStart w:id="41" w:name="_Toc13566"/>
      <w:bookmarkStart w:id="42" w:name="_Toc18367"/>
      <w:bookmarkStart w:id="43" w:name="_Toc21881"/>
      <w:bookmarkStart w:id="44" w:name="_Toc191"/>
      <w:bookmarkStart w:id="45" w:name="_Toc71844081"/>
      <w:bookmarkStart w:id="46" w:name="_Toc31925"/>
      <w:bookmarkStart w:id="47" w:name="_Toc26659"/>
      <w:bookmarkStart w:id="48" w:name="_Toc26126"/>
    </w:p>
    <w:bookmarkEnd w:id="40"/>
    <w:bookmarkEnd w:id="41"/>
    <w:bookmarkEnd w:id="42"/>
    <w:bookmarkEnd w:id="43"/>
    <w:bookmarkEnd w:id="44"/>
    <w:bookmarkEnd w:id="45"/>
    <w:bookmarkEnd w:id="46"/>
    <w:bookmarkEnd w:id="47"/>
    <w:bookmarkEnd w:id="48"/>
    <w:p>
      <w:pPr>
        <w:pStyle w:val="2"/>
        <w:bidi w:val="0"/>
        <w:rPr>
          <w:rFonts w:hint="eastAsia"/>
        </w:rPr>
      </w:pPr>
      <w:bookmarkStart w:id="49" w:name="_Toc14573"/>
      <w:bookmarkStart w:id="50" w:name="_Toc6053"/>
      <w:r>
        <w:rPr>
          <w:rFonts w:hint="eastAsia"/>
        </w:rPr>
        <w:t>设计计算</w:t>
      </w:r>
      <w:bookmarkEnd w:id="49"/>
      <w:bookmarkEnd w:id="50"/>
    </w:p>
    <w:p>
      <w:pPr>
        <w:pStyle w:val="3"/>
        <w:bidi w:val="0"/>
        <w:rPr>
          <w:rFonts w:hint="eastAsia"/>
        </w:rPr>
      </w:pPr>
      <w:bookmarkStart w:id="51" w:name="_Toc22828"/>
      <w:bookmarkStart w:id="52" w:name="_Toc593"/>
      <w:r>
        <w:rPr>
          <w:rFonts w:hint="eastAsia"/>
        </w:rPr>
        <w:t>粗格栅的设计</w:t>
      </w:r>
      <w:bookmarkEnd w:id="51"/>
      <w:bookmarkEnd w:id="52"/>
    </w:p>
    <w:p>
      <w:pPr>
        <w:pStyle w:val="4"/>
        <w:bidi w:val="0"/>
        <w:rPr>
          <w:rFonts w:hint="eastAsia"/>
        </w:rPr>
      </w:pPr>
      <w:bookmarkStart w:id="53" w:name="_Toc10390"/>
      <w:bookmarkStart w:id="54" w:name="_Toc12676"/>
      <w:r>
        <w:rPr>
          <w:rFonts w:hint="eastAsia"/>
        </w:rPr>
        <w:t>设计说明</w:t>
      </w:r>
      <w:bookmarkEnd w:id="53"/>
      <w:bookmarkEnd w:id="54"/>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粗格栅是用来去除可能堵塞水泵机组的较粗大悬浮物，以便减少后续处理构筑物的浮渣，用来保障工艺流程的正常运行。</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drawing>
          <wp:inline distT="0" distB="0" distL="0" distR="0">
            <wp:extent cx="5113020" cy="1699260"/>
            <wp:effectExtent l="0" t="0" r="762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113020" cy="16992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图2.1粗格栅示意图</w:t>
      </w:r>
    </w:p>
    <w:p>
      <w:pPr>
        <w:pStyle w:val="4"/>
        <w:bidi w:val="0"/>
        <w:rPr>
          <w:rFonts w:hint="eastAsia"/>
        </w:rPr>
      </w:pPr>
      <w:bookmarkStart w:id="55" w:name="_Toc14132"/>
      <w:bookmarkStart w:id="56" w:name="_Toc11190"/>
      <w:r>
        <w:rPr>
          <w:rFonts w:hint="eastAsia"/>
        </w:rPr>
        <w:t>设计参数</w:t>
      </w:r>
      <w:bookmarkEnd w:id="55"/>
      <w:bookmarkEnd w:id="56"/>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粗格栅栅条间隙宽度为</w:t>
      </w:r>
      <m:oMath>
        <m:r>
          <m:rPr>
            <m:sty m:val="p"/>
          </m:rPr>
          <w:rPr>
            <w:rFonts w:hint="eastAsia" w:ascii="Cambria Math" w:hAnsi="Cambria Math" w:eastAsia="宋体" w:cs="Times New Roman"/>
            <w:lang w:val="en-US" w:eastAsia="zh-CN"/>
          </w:rPr>
          <m:t>30−50mm</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污水过栅流速取</w:t>
      </w:r>
      <m:oMath>
        <m:r>
          <m:rPr>
            <m:sty m:val="p"/>
          </m:rPr>
          <w:rPr>
            <w:rFonts w:hint="eastAsia" w:ascii="Cambria Math" w:hAnsi="Cambria Math" w:eastAsia="宋体" w:cs="Times New Roman"/>
            <w:lang w:val="en-US" w:eastAsia="zh-CN"/>
          </w:rPr>
          <m:t>0.6m/s</m:t>
        </m:r>
      </m:oMath>
      <w:r>
        <w:rPr>
          <w:rFonts w:hint="eastAsia" w:ascii="Times New Roman" w:hAnsi="Times New Roman" w:eastAsia="宋体" w:cs="Times New Roman"/>
          <w:lang w:val="en-US" w:eastAsia="zh-CN"/>
        </w:rPr>
        <w:t>；</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格栅前渠道内的水速一般采用</w:t>
      </w:r>
      <m:oMath>
        <m:r>
          <m:rPr>
            <m:sty m:val="p"/>
          </m:rPr>
          <w:rPr>
            <w:rFonts w:hint="eastAsia" w:ascii="Cambria Math" w:hAnsi="Cambria Math" w:eastAsia="宋体" w:cs="Times New Roman"/>
            <w:lang w:val="en-US" w:eastAsia="zh-CN"/>
          </w:rPr>
          <m:t>0.4−0.9m/s，</m:t>
        </m:r>
      </m:oMath>
      <w:r>
        <w:rPr>
          <w:rFonts w:hint="eastAsia" w:ascii="Times New Roman" w:hAnsi="Times New Roman" w:eastAsia="宋体" w:cs="Times New Roman"/>
          <w:lang w:val="en-US" w:eastAsia="zh-CN"/>
        </w:rPr>
        <w:t>取0.5m/s；</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格栅的安装角度</w:t>
      </w:r>
      <m:oMath>
        <m:r>
          <m:rPr>
            <m:sty m:val="p"/>
          </m:rPr>
          <w:rPr>
            <w:rFonts w:hint="eastAsia" w:ascii="Cambria Math" w:hAnsi="Cambria Math" w:eastAsia="宋体" w:cs="Times New Roman"/>
            <w:lang w:val="en-US" w:eastAsia="zh-CN"/>
          </w:rPr>
          <m:t>θ</m:t>
        </m:r>
      </m:oMath>
      <w:r>
        <w:rPr>
          <w:rFonts w:hint="eastAsia" w:ascii="Times New Roman" w:hAnsi="Times New Roman" w:eastAsia="宋体" w:cs="Times New Roman"/>
          <w:lang w:val="en-US" w:eastAsia="zh-CN"/>
        </w:rPr>
        <w:t>为</w:t>
      </w:r>
      <m:oMath>
        <m:r>
          <m:rPr>
            <m:sty m:val="p"/>
          </m:rPr>
          <w:rPr>
            <w:rFonts w:hint="eastAsia" w:ascii="Cambria Math" w:hAnsi="Cambria Math" w:eastAsia="宋体" w:cs="Times New Roman"/>
            <w:lang w:val="en-US" w:eastAsia="zh-CN"/>
          </w:rPr>
          <m:t>45°−75°</m:t>
        </m:r>
      </m:oMath>
      <w:r>
        <w:rPr>
          <w:rFonts w:hint="eastAsia" w:ascii="Times New Roman" w:hAnsi="Times New Roman" w:eastAsia="宋体" w:cs="Times New Roman"/>
          <w:lang w:val="en-US" w:eastAsia="zh-CN"/>
        </w:rPr>
        <w:t>，取</w:t>
      </w:r>
      <m:oMath>
        <m:r>
          <m:rPr>
            <m:sty m:val="p"/>
          </m:rPr>
          <w:rPr>
            <w:rFonts w:hint="eastAsia" w:ascii="Cambria Math" w:hAnsi="Cambria Math" w:eastAsia="宋体" w:cs="Times New Roman"/>
            <w:lang w:val="en-US" w:eastAsia="zh-CN"/>
          </w:rPr>
          <m:t>60°</m:t>
        </m:r>
      </m:oMath>
      <w:r>
        <w:rPr>
          <w:rFonts w:hint="eastAsia" w:ascii="Times New Roman" w:hAnsi="Times New Roman" w:eastAsia="宋体" w:cs="Times New Roman"/>
          <w:lang w:val="en-US" w:eastAsia="zh-CN"/>
        </w:rPr>
        <w:t>；</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进水渠道渐宽处角度一般采用</w:t>
      </w:r>
      <m:oMath>
        <m:r>
          <m:rPr>
            <m:sty m:val="p"/>
          </m:rPr>
          <w:rPr>
            <w:rFonts w:hint="eastAsia" w:ascii="Cambria Math" w:hAnsi="Cambria Math" w:eastAsia="宋体" w:cs="Times New Roman"/>
            <w:lang w:val="en-US" w:eastAsia="zh-CN"/>
          </w:rPr>
          <m:t>10°−30°</m:t>
        </m:r>
      </m:oMath>
      <w:r>
        <w:rPr>
          <w:rFonts w:hint="eastAsia" w:ascii="Times New Roman" w:hAnsi="Times New Roman" w:eastAsia="宋体" w:cs="Times New Roman"/>
          <w:lang w:val="en-US" w:eastAsia="zh-CN"/>
        </w:rPr>
        <w:t>，取</w:t>
      </w:r>
      <m:oMath>
        <m:r>
          <m:rPr>
            <m:sty m:val="p"/>
          </m:rPr>
          <w:rPr>
            <w:rFonts w:hint="eastAsia" w:ascii="Cambria Math" w:hAnsi="Cambria Math" w:eastAsia="宋体" w:cs="Times New Roman"/>
            <w:lang w:val="en-US" w:eastAsia="zh-CN"/>
          </w:rPr>
          <m:t>20°</m:t>
        </m:r>
      </m:oMath>
      <w:r>
        <w:rPr>
          <w:rFonts w:hint="eastAsia" w:ascii="Times New Roman" w:hAnsi="Times New Roman" w:eastAsia="宋体" w:cs="Times New Roman"/>
          <w:lang w:val="en-US" w:eastAsia="zh-CN"/>
        </w:rPr>
        <w:t>；</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（6）栅前渠道超高一般采用</w:t>
      </w:r>
      <m:oMath>
        <m:r>
          <m:rPr>
            <m:sty m:val="p"/>
          </m:rPr>
          <w:rPr>
            <w:rFonts w:hint="eastAsia" w:ascii="Cambria Math" w:hAnsi="Cambria Math" w:eastAsia="宋体" w:cs="Times New Roman"/>
            <w:lang w:val="en-US" w:eastAsia="zh-CN"/>
          </w:rPr>
          <m:t>0.3m</m:t>
        </m:r>
      </m:oMath>
      <w:r>
        <w:rPr>
          <w:rFonts w:hint="eastAsia" w:ascii="Times New Roman" w:hAnsi="Times New Roman" w:eastAsia="宋体" w:cs="Times New Roman"/>
          <w:lang w:val="en-US" w:eastAsia="zh-CN"/>
        </w:rPr>
        <w:t>；</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（7）粗格栅平均栅渣量为0.1m³栅渣/1000m³污水；</w:t>
      </w:r>
    </w:p>
    <w:p>
      <w:pPr>
        <w:pStyle w:val="4"/>
        <w:bidi w:val="0"/>
        <w:rPr>
          <w:rFonts w:hint="eastAsia"/>
        </w:rPr>
      </w:pPr>
      <w:bookmarkStart w:id="57" w:name="_Toc25963"/>
      <w:bookmarkStart w:id="58" w:name="_Toc17914"/>
      <w:r>
        <w:rPr>
          <w:rFonts w:hint="eastAsia"/>
        </w:rPr>
        <w:t>设计计算</w:t>
      </w:r>
      <w:bookmarkEnd w:id="57"/>
      <w:bookmarkEnd w:id="58"/>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1.进水渠道宽度计算</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（1）格栅前渠道断面积A=</w:t>
      </w:r>
      <m:oMath>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num>
          <m:den>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设计中取污水过栅流速</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=0.5m/s</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w:t>
      </w:r>
      <m:oMath>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0.00261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0.5</m:t>
            </m:r>
            <m:ctrlPr>
              <w:rPr>
                <w:rFonts w:hint="eastAsia" w:ascii="Cambria Math" w:hAnsi="Cambria Math" w:eastAsia="宋体" w:cs="Times New Roman"/>
                <w:lang w:val="en-US" w:eastAsia="zh-CN"/>
              </w:rPr>
            </m:ctrlPr>
          </m:den>
        </m:f>
      </m:oMath>
      <w:r>
        <w:rPr>
          <w:rFonts w:hint="eastAsia" w:ascii="Times New Roman" w:hAnsi="Times New Roman" w:eastAsia="宋体" w:cs="Times New Roman"/>
          <w:lang w:val="en-US" w:eastAsia="zh-CN"/>
        </w:rPr>
        <w:t>=0.00522</w:t>
      </w:r>
      <m:oMath>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p>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（2）根据矩形最优水力断面，B1:h=2则栅前水深：h=</w:t>
      </w:r>
      <m:oMath>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rad>
      </m:oMath>
      <w:r>
        <w:rPr>
          <w:rFonts w:hint="eastAsia" w:ascii="Times New Roman" w:hAnsi="Times New Roman" w:eastAsia="宋体" w:cs="Times New Roman"/>
          <w:lang w:val="en-US" w:eastAsia="zh-CN"/>
        </w:rPr>
        <w:t>=</w:t>
      </w:r>
      <m:oMath>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0.0.00522</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rad>
      </m:oMath>
      <w:r>
        <w:rPr>
          <w:rFonts w:hint="eastAsia" w:ascii="Times New Roman" w:hAnsi="Times New Roman" w:eastAsia="宋体" w:cs="Times New Roman"/>
          <w:lang w:val="en-US" w:eastAsia="zh-CN"/>
        </w:rPr>
        <w:t>=0.05m</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B</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=2×0.05=0.1m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2.格栅的间隙数</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n=</w:t>
      </w:r>
      <m:oMath>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Q</m:t>
            </m:r>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max</m:t>
                </m:r>
                <m:ctrlPr>
                  <w:rPr>
                    <w:rFonts w:hint="eastAsia" w:ascii="Cambria Math" w:hAnsi="Cambria Math" w:eastAsia="宋体" w:cs="Times New Roman"/>
                    <w:lang w:val="en-US" w:eastAsia="zh-CN"/>
                  </w:rPr>
                </m:ctrlPr>
              </m:fName>
              <m:e>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sin</m:t>
                        </m:r>
                        <m:ctrlPr>
                          <w:rPr>
                            <w:rFonts w:hint="eastAsia" w:ascii="Cambria Math" w:hAnsi="Cambria Math" w:eastAsia="宋体" w:cs="Times New Roman"/>
                            <w:lang w:val="en-US" w:eastAsia="zh-CN"/>
                          </w:rPr>
                        </m:ctrlPr>
                      </m:fName>
                      <m:e>
                        <m:r>
                          <m:rPr>
                            <m:sty m:val="p"/>
                          </m:rPr>
                          <w:rPr>
                            <w:rFonts w:hint="eastAsia" w:ascii="Cambria Math" w:hAnsi="Cambria Math" w:eastAsia="宋体" w:cs="Times New Roman"/>
                            <w:lang w:val="en-US" w:eastAsia="zh-CN"/>
                          </w:rPr>
                          <m:t>α</m:t>
                        </m:r>
                        <m:ctrlPr>
                          <w:rPr>
                            <w:rFonts w:hint="eastAsia" w:ascii="Cambria Math" w:hAnsi="Cambria Math" w:eastAsia="宋体" w:cs="Times New Roman"/>
                            <w:lang w:val="en-US" w:eastAsia="zh-CN"/>
                          </w:rPr>
                        </m:ctrlPr>
                      </m:e>
                    </m:func>
                    <m:ctrlPr>
                      <w:rPr>
                        <w:rFonts w:hint="eastAsia" w:ascii="Cambria Math" w:hAnsi="Cambria Math" w:eastAsia="宋体" w:cs="Times New Roman"/>
                        <w:lang w:val="en-US" w:eastAsia="zh-CN"/>
                      </w:rPr>
                    </m:ctrlPr>
                  </m:e>
                </m:rad>
                <m:ctrlPr>
                  <w:rPr>
                    <w:rFonts w:hint="eastAsia" w:ascii="Cambria Math" w:hAnsi="Cambria Math" w:eastAsia="宋体" w:cs="Times New Roman"/>
                    <w:lang w:val="en-US" w:eastAsia="zh-CN"/>
                  </w:rPr>
                </m:ctrlPr>
              </m:e>
            </m:func>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Nbhv</m:t>
            </m:r>
            <m:ctrlPr>
              <w:rPr>
                <w:rFonts w:hint="eastAsia" w:ascii="Cambria Math" w:hAnsi="Cambria Math" w:eastAsia="宋体" w:cs="Times New Roman"/>
                <w:lang w:val="en-US" w:eastAsia="zh-CN"/>
              </w:rPr>
            </m:ctrlPr>
          </m:den>
        </m:f>
      </m:oMath>
      <w:r>
        <w:rPr>
          <w:rFonts w:hint="eastAsia" w:ascii="Times New Roman" w:hAnsi="Times New Roman" w:eastAsia="宋体" w:cs="Times New Roman"/>
          <w:lang w:val="en-US" w:eastAsia="zh-CN"/>
        </w:rPr>
        <w:t>=</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式中n——格栅栅条间隔数，个</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Q——设计流量，m³/s</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ɑ——格栅倾角，°</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N——设计的格栅组数，组</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b——格栅栅条间隙宽度，m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object>
          <v:shape id="_x0000_i1025" o:spt="75" type="#_x0000_t75" style="height:12pt;width:12pt;" o:ole="t" filled="f" o:preferrelative="t" stroked="f" coordsize="21600,21600">
            <v:path/>
            <v:fill on="f" focussize="0,0"/>
            <v:stroke on="f" joinstyle="miter"/>
            <v:imagedata r:id="rId25" o:title=""/>
            <o:lock v:ext="edit" aspectratio="t"/>
            <w10:wrap type="none"/>
            <w10:anchorlock/>
          </v:shape>
          <o:OLEObject Type="Embed" ProgID="Equations" ShapeID="_x0000_i1025" DrawAspect="Content" ObjectID="_1468075725" r:id="rId24">
            <o:LockedField>false</o:LockedField>
          </o:OLEObject>
        </w:object>
      </w:r>
      <w:r>
        <w:rPr>
          <w:rFonts w:hint="eastAsia" w:ascii="Times New Roman" w:hAnsi="Times New Roman" w:eastAsia="宋体" w:cs="Times New Roman"/>
          <w:lang w:val="en-US" w:eastAsia="zh-CN"/>
        </w:rPr>
        <w:t>——污水的过栅流速，v=0.6m/s</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设计中取ɑ=60°b=0.02m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n==</w:t>
      </w:r>
      <m:oMath>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2.61×</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sin</m:t>
                    </m:r>
                    <m:ctrlPr>
                      <w:rPr>
                        <w:rFonts w:hint="eastAsia" w:ascii="Cambria Math" w:hAnsi="Cambria Math" w:eastAsia="宋体" w:cs="Times New Roman"/>
                        <w:lang w:val="en-US" w:eastAsia="zh-CN"/>
                      </w:rPr>
                    </m:ctrlPr>
                  </m:fName>
                  <m:e>
                    <m:r>
                      <m:rPr>
                        <m:sty m:val="p"/>
                      </m:rPr>
                      <w:rPr>
                        <w:rFonts w:hint="eastAsia" w:ascii="Cambria Math" w:hAnsi="Cambria Math" w:eastAsia="宋体" w:cs="Times New Roman"/>
                        <w:lang w:val="en-US" w:eastAsia="zh-CN"/>
                      </w:rPr>
                      <m:t>60</m:t>
                    </m:r>
                    <m:ctrlPr>
                      <w:rPr>
                        <w:rFonts w:hint="eastAsia" w:ascii="Cambria Math" w:hAnsi="Cambria Math" w:eastAsia="宋体" w:cs="Times New Roman"/>
                        <w:lang w:val="en-US" w:eastAsia="zh-CN"/>
                      </w:rPr>
                    </m:ctrlPr>
                  </m:e>
                </m:func>
                <m:ctrlPr>
                  <w:rPr>
                    <w:rFonts w:hint="eastAsia" w:ascii="Cambria Math" w:hAnsi="Cambria Math" w:eastAsia="宋体" w:cs="Times New Roman"/>
                    <w:lang w:val="en-US" w:eastAsia="zh-CN"/>
                  </w:rPr>
                </m:ctrlPr>
              </m:e>
            </m:rad>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1×0.02×0.0.5×0.6</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oMath>
      <w:r>
        <w:rPr>
          <w:rFonts w:hint="eastAsia" w:ascii="Times New Roman" w:hAnsi="Times New Roman" w:eastAsia="宋体" w:cs="Times New Roman"/>
          <w:lang w:val="en-US" w:eastAsia="zh-CN"/>
        </w:rPr>
        <w:t>5个</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3.格栅栅槽宽度</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B=S(n−1)+bn</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式中B——格栅栅槽宽度，m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S——每根格栅条宽度，m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设计中取S=0.015m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B=</w:t>
      </w:r>
      <m:oMath>
        <m:r>
          <m:rPr>
            <m:sty m:val="p"/>
          </m:rPr>
          <w:rPr>
            <w:rFonts w:hint="eastAsia" w:ascii="Cambria Math" w:hAnsi="Cambria Math" w:eastAsia="宋体" w:cs="Times New Roman"/>
            <w:lang w:val="en-US" w:eastAsia="zh-CN"/>
          </w:rPr>
          <m:t>0.015×</m:t>
        </m:r>
        <m:d>
          <m:dPr>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5−1</m:t>
            </m:r>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+0.02×5</m:t>
        </m:r>
      </m:oMath>
      <w:r>
        <w:rPr>
          <w:rFonts w:hint="eastAsia" w:ascii="Times New Roman" w:hAnsi="Times New Roman" w:eastAsia="宋体" w:cs="Times New Roman"/>
          <w:lang w:val="en-US" w:eastAsia="zh-CN"/>
        </w:rPr>
        <w:t>=0.16m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4.进水渠道渐宽部分的长度计算</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B−</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B</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tan</m:t>
                  </m:r>
                  <w:bookmarkStart w:id="59" w:name="_Hlk70618173"/>
                  <m:ctrlPr>
                    <w:rPr>
                      <w:rFonts w:hint="eastAsia" w:ascii="Cambria Math" w:hAnsi="Cambria Math" w:eastAsia="宋体" w:cs="Times New Roman"/>
                      <w:lang w:val="en-US" w:eastAsia="zh-CN"/>
                    </w:rPr>
                  </m:ctrlPr>
                </m:fName>
                <m:e>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α</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w:bookmarkEnd w:id="59"/>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e>
              </m:func>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0.16−0.1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tan</m:t>
                  </m:r>
                  <m:ctrlPr>
                    <w:rPr>
                      <w:rFonts w:hint="eastAsia" w:ascii="Cambria Math" w:hAnsi="Cambria Math" w:eastAsia="宋体" w:cs="Times New Roman"/>
                      <w:lang w:val="en-US" w:eastAsia="zh-CN"/>
                    </w:rPr>
                  </m:ctrlPr>
                </m:fName>
                <m:e>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20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e>
              </m:func>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=0.08m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——进水渠道渐宽部分长度，m</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—渐宽处角度，°，本设计取20°。</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5.进水管道渐窄部分的长度计算</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0.08</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=0.04m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6.格栅的水头损失</w:t>
      </w:r>
      <w:bookmarkStart w:id="60" w:name="_Hlk70618455"/>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w:t>
      </w:r>
      <m:oMath>
        <m:r>
          <m:rPr>
            <m:sty m:val="p"/>
          </m:rPr>
          <w:rPr>
            <w:rFonts w:hint="eastAsia" w:ascii="Cambria Math" w:hAnsi="Cambria Math" w:eastAsia="宋体" w:cs="Times New Roman"/>
            <w:lang w:val="en-US" w:eastAsia="zh-CN"/>
          </w:rPr>
          <m:t>kβ</m:t>
        </m:r>
        <m:sSup>
          <m:sSupPr>
            <m:ctrlPr>
              <w:rPr>
                <w:rFonts w:hint="eastAsia" w:ascii="Cambria Math" w:hAnsi="Cambria Math" w:eastAsia="宋体" w:cs="Times New Roman"/>
                <w:lang w:val="en-US" w:eastAsia="zh-CN"/>
              </w:rPr>
            </m:ctrlPr>
          </m:sSupPr>
          <m:e>
            <m:d>
              <m:dPr>
                <m:ctrlPr>
                  <w:rPr>
                    <w:rFonts w:hint="eastAsia" w:ascii="Cambria Math" w:hAnsi="Cambria Math" w:eastAsia="宋体" w:cs="Times New Roman"/>
                    <w:lang w:val="en-US" w:eastAsia="zh-CN"/>
                  </w:rPr>
                </m:ctrlPr>
              </m:dPr>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b</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e>
          <m:sup>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sup>
        </m:sSup>
        <m:f>
          <m:fPr>
            <m:ctrlPr>
              <w:rPr>
                <w:rFonts w:hint="eastAsia" w:ascii="Cambria Math" w:hAnsi="Cambria Math" w:eastAsia="宋体" w:cs="Times New Roman"/>
                <w:lang w:val="en-US" w:eastAsia="zh-CN"/>
              </w:rPr>
            </m:ctrlPr>
          </m:fPr>
          <m:num>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2g</m:t>
            </m:r>
            <m:ctrlPr>
              <w:rPr>
                <w:rFonts w:hint="eastAsia" w:ascii="Cambria Math" w:hAnsi="Cambria Math" w:eastAsia="宋体" w:cs="Times New Roman"/>
                <w:lang w:val="en-US" w:eastAsia="zh-CN"/>
              </w:rPr>
            </m:ctrlPr>
          </m:den>
        </m:f>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sin</m:t>
            </m:r>
            <m:ctrlPr>
              <w:rPr>
                <w:rFonts w:hint="eastAsia" w:ascii="Cambria Math" w:hAnsi="Cambria Math" w:eastAsia="宋体" w:cs="Times New Roman"/>
                <w:lang w:val="en-US" w:eastAsia="zh-CN"/>
              </w:rPr>
            </m:ctrlPr>
          </m:fName>
          <m:e>
            <m:r>
              <m:rPr>
                <m:sty m:val="p"/>
              </m:rPr>
              <w:rPr>
                <w:rFonts w:hint="eastAsia" w:ascii="Cambria Math" w:hAnsi="Cambria Math" w:eastAsia="宋体" w:cs="Times New Roman"/>
                <w:lang w:val="en-US" w:eastAsia="zh-CN"/>
              </w:rPr>
              <m:t>α</m:t>
            </m:r>
            <w:bookmarkEnd w:id="60"/>
            <m:ctrlPr>
              <w:rPr>
                <w:rFonts w:hint="eastAsia" w:ascii="Cambria Math" w:hAnsi="Cambria Math" w:eastAsia="宋体" w:cs="Times New Roman"/>
                <w:lang w:val="en-US" w:eastAsia="zh-CN"/>
              </w:rPr>
            </m:ctrlPr>
          </m:e>
        </m:func>
        <m:r>
          <m:rPr>
            <m:sty m:val="p"/>
          </m:rPr>
          <w:rPr>
            <w:rFonts w:hint="eastAsia" w:ascii="Cambria Math" w:hAnsi="Cambria Math" w:eastAsia="宋体" w:cs="Times New Roman"/>
            <w:lang w:val="en-US" w:eastAsia="zh-CN"/>
          </w:rPr>
          <m:t>=3×2.42×</m:t>
        </m:r>
        <m:sSup>
          <m:sSupPr>
            <m:ctrlPr>
              <w:rPr>
                <w:rFonts w:hint="eastAsia" w:ascii="Cambria Math" w:hAnsi="Cambria Math" w:eastAsia="宋体" w:cs="Times New Roman"/>
                <w:lang w:val="en-US" w:eastAsia="zh-CN"/>
              </w:rPr>
            </m:ctrlPr>
          </m:sSupPr>
          <m:e>
            <m:d>
              <m:dPr>
                <m:ctrlPr>
                  <w:rPr>
                    <w:rFonts w:hint="eastAsia" w:ascii="Cambria Math" w:hAnsi="Cambria Math" w:eastAsia="宋体" w:cs="Times New Roman"/>
                    <w:lang w:val="en-US" w:eastAsia="zh-CN"/>
                  </w:rPr>
                </m:ctrlPr>
              </m:dPr>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0.015</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0.02</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e>
          <m:sup>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0.6</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2g</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sin</m:t>
            </m:r>
            <m:ctrlPr>
              <w:rPr>
                <w:rFonts w:hint="eastAsia" w:ascii="Cambria Math" w:hAnsi="Cambria Math" w:eastAsia="宋体" w:cs="Times New Roman"/>
                <w:lang w:val="en-US" w:eastAsia="zh-CN"/>
              </w:rPr>
            </m:ctrlPr>
          </m:fName>
          <m:e>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60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e>
        </m:func>
        <m:r>
          <m:rPr>
            <m:sty m:val="p"/>
          </m:rPr>
          <w:rPr>
            <w:rFonts w:hint="eastAsia" w:ascii="Cambria Math" w:hAnsi="Cambria Math" w:eastAsia="宋体" w:cs="Times New Roman"/>
            <w:lang w:val="en-US" w:eastAsia="zh-CN"/>
          </w:rPr>
          <m:t>=</m:t>
        </m:r>
      </m:oMath>
      <w:r>
        <w:rPr>
          <w:rFonts w:hint="eastAsia" w:ascii="Times New Roman" w:hAnsi="Times New Roman" w:eastAsia="宋体" w:cs="Times New Roman"/>
          <w:lang w:val="en-US" w:eastAsia="zh-CN"/>
        </w:rPr>
        <w:t>0.09m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——水头损失，m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β——格栅条的阻力系数，查表知道β=2.42</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k——格栅受污物堵塞时的水头损失增大系数，一般取k=3</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7.栅后槽总高度：设栅前渠道超高</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=0.3m</m:t>
        </m:r>
      </m:oMath>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H=h＋</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=0.05+0.09+0.3=0.44m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8.栅槽总长度L：</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L=</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+0.5+1+</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tan60°</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=1.82m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9.每日栅渣量W：</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w=</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86400Q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max</m:t>
                  </m:r>
                  <m:ctrlPr>
                    <w:rPr>
                      <w:rFonts w:hint="eastAsia" w:ascii="Cambria Math" w:hAnsi="Cambria Math" w:eastAsia="宋体" w:cs="Times New Roman"/>
                      <w:lang w:val="en-US" w:eastAsia="zh-CN"/>
                    </w:rPr>
                  </m:ctrlPr>
                </m:sub>
              </m:sSub>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1000</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k</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Z</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86400×0.0026×0.1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1000×3</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=0.0075</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/d&lt;0.3</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所以宜采用人工清渣</w:t>
      </w:r>
    </w:p>
    <w:p>
      <w:pPr>
        <w:pStyle w:val="3"/>
        <w:bidi w:val="0"/>
        <w:rPr>
          <w:rFonts w:hint="eastAsia"/>
        </w:rPr>
      </w:pPr>
      <w:bookmarkStart w:id="61" w:name="_Toc5687"/>
      <w:bookmarkStart w:id="62" w:name="_Toc16475"/>
      <w:r>
        <w:rPr>
          <w:rFonts w:hint="eastAsia"/>
        </w:rPr>
        <w:t>提升泵房</w:t>
      </w:r>
      <w:bookmarkEnd w:id="61"/>
      <w:bookmarkEnd w:id="62"/>
    </w:p>
    <w:p>
      <w:pPr>
        <w:pStyle w:val="4"/>
        <w:bidi w:val="0"/>
        <w:rPr>
          <w:rFonts w:hint="eastAsia"/>
        </w:rPr>
      </w:pPr>
      <w:bookmarkStart w:id="63" w:name="_Toc21651"/>
      <w:bookmarkStart w:id="64" w:name="_Toc27268"/>
      <w:r>
        <w:rPr>
          <w:rFonts w:hint="eastAsia"/>
        </w:rPr>
        <w:t>设计说明</w:t>
      </w:r>
      <w:bookmarkEnd w:id="63"/>
      <w:bookmarkEnd w:id="64"/>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提升泵房主要是由水泵来作用，对污水进行提升，依靠重力流输送到各处构筑物。为运行方便，集水池和提升泵房共建。</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object>
          <v:shape id="_x0000_i1026" o:spt="75" type="#_x0000_t75" style="height:103.5pt;width:162pt;" o:ole="t" filled="f" o:preferrelative="t" stroked="f" coordsize="21600,21600">
            <v:path/>
            <v:fill on="f" focussize="0,0"/>
            <v:stroke on="f" joinstyle="miter"/>
            <v:imagedata r:id="rId27" cropleft="22139f" croptop="45782f" cropright="39531f" cropbottom="16784f" o:title=""/>
            <o:lock v:ext="edit" aspectratio="t"/>
            <w10:wrap type="none"/>
            <w10:anchorlock/>
          </v:shape>
          <o:OLEObject Type="Embed" ProgID="Equations" ShapeID="_x0000_i1026" DrawAspect="Content" ObjectID="_1468075726" r:id="rId26">
            <o:LockedField>false</o:LockedField>
          </o:OLEObject>
        </w:objec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图2.2提升泵房示意图</w:t>
      </w:r>
    </w:p>
    <w:p>
      <w:pPr>
        <w:pStyle w:val="4"/>
        <w:bidi w:val="0"/>
        <w:rPr>
          <w:rFonts w:hint="eastAsia"/>
        </w:rPr>
      </w:pPr>
      <w:bookmarkStart w:id="65" w:name="_Toc11906"/>
      <w:bookmarkStart w:id="66" w:name="_Toc12611"/>
      <w:r>
        <w:rPr>
          <w:rFonts w:hint="eastAsia"/>
        </w:rPr>
        <w:t>设计计算</w:t>
      </w:r>
      <w:bookmarkEnd w:id="65"/>
      <w:bookmarkEnd w:id="66"/>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1.集水间计算</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采用2台泵，1用1备。则流量Q=0.00261m³/s，每一台泵采用5分钟的容量。则集水池容量为：</w:t>
      </w:r>
      <m:oMath>
        <m:sSub>
          <w:bookmarkStart w:id="67" w:name="_Hlk71384471"/>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总</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w:bookmarkStart w:id="68" w:name="_Hlk71384076"/>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有效</m:t>
            </m:r>
            <w:bookmarkEnd w:id="68"/>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死水</m:t>
            </m:r>
            <w:bookmarkEnd w:id="67"/>
            <m:ctrlPr>
              <w:rPr>
                <w:rFonts w:hint="eastAsia" w:ascii="Cambria Math" w:hAnsi="Cambria Math" w:eastAsia="宋体" w:cs="Times New Roman"/>
                <w:lang w:val="en-US" w:eastAsia="zh-CN"/>
              </w:rPr>
            </m:ctrlPr>
          </m:sub>
        </m:sSub>
      </m:oMath>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有效</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=Qt=0.00261×5×60=0.783m³</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取集水池有效水深H=1m，则集水池面积：A=0.783㎡，</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取L×B=1.57×0.5m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死水容积为最低水位以下的容积：设吸水喇叭口距池底高度取0.3m，最低水位取喇叭口0.2m。则：</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死水</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=0.783×0.5=0.39m³</m:t>
        </m:r>
      </m:oMath>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总</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有效</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死水</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=0.783+0.39=1.18m³</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集水池水位为</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=1.5m</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集水池总高为H=1.8m。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2.选泵前总扬程计算</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由高程计算可得泵房至排放出口的总损失h=3.916m，设泵房的损失为0.38m，而且考虑2m的自由水头。所以：</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水泵总扬程H=6.296m</w:t>
      </w:r>
    </w:p>
    <w:p>
      <w:pPr>
        <w:pStyle w:val="4"/>
        <w:bidi w:val="0"/>
        <w:rPr>
          <w:rFonts w:hint="eastAsia"/>
        </w:rPr>
      </w:pPr>
      <w:bookmarkStart w:id="69" w:name="_Toc30167"/>
      <w:bookmarkStart w:id="70" w:name="_Toc12294"/>
      <w:r>
        <w:rPr>
          <w:rFonts w:hint="eastAsia"/>
        </w:rPr>
        <w:t>设备选型</w:t>
      </w:r>
      <w:bookmarkEnd w:id="69"/>
      <w:bookmarkEnd w:id="70"/>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本设计选用QW型排水潜污泵，一用一备。</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表2.1泵的设计参数</w:t>
      </w:r>
    </w:p>
    <w:tbl>
      <w:tblPr>
        <w:tblStyle w:val="21"/>
        <w:tblpPr w:leftFromText="180" w:rightFromText="180" w:vertAnchor="text" w:horzAnchor="margin" w:tblpXSpec="center" w:tblpY="158"/>
        <w:tblW w:w="892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1168"/>
        <w:gridCol w:w="954"/>
        <w:gridCol w:w="1170"/>
        <w:gridCol w:w="1077"/>
        <w:gridCol w:w="1001"/>
        <w:gridCol w:w="13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2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型号</w:t>
            </w:r>
          </w:p>
        </w:tc>
        <w:tc>
          <w:tcPr>
            <w:tcW w:w="1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object>
                <v:shape id="_x0000_i1027" o:spt="75" type="#_x0000_t75" style="height:15pt;width:27pt;" o:ole="t" filled="f" o:preferrelative="t" stroked="f" coordsize="21600,21600">
                  <v:path/>
                  <v:fill on="f" focussize="0,0"/>
                  <v:stroke on="f" joinstyle="miter"/>
                  <v:imagedata r:id="rId29" o:title=""/>
                  <o:lock v:ext="edit" aspectratio="t"/>
                  <w10:wrap type="none"/>
                  <w10:anchorlock/>
                </v:shape>
                <o:OLEObject Type="Embed" ProgID="Equation.KSEE3" ShapeID="_x0000_i1027" DrawAspect="Content" ObjectID="_1468075727" r:id="rId28">
                  <o:LockedField>false</o:LockedField>
                </o:OLEObject>
              </w:objec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（m3/h）</w:t>
            </w:r>
          </w:p>
        </w:tc>
        <w:tc>
          <w:tcPr>
            <w:tcW w:w="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扬程</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（m）</w:t>
            </w:r>
          </w:p>
        </w:tc>
        <w:tc>
          <w:tcPr>
            <w:tcW w:w="11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object>
                <v:shape id="_x0000_i1028" o:spt="75" type="#_x0000_t75" style="height:16.5pt;width:28.5pt;" o:ole="t" filled="f" o:preferrelative="t" stroked="f" coordsize="21600,21600">
                  <v:path/>
                  <v:fill on="f" focussize="0,0"/>
                  <v:stroke on="f" joinstyle="miter"/>
                  <v:imagedata r:id="rId31" o:title=""/>
                  <o:lock v:ext="edit" aspectratio="t"/>
                  <w10:wrap type="none"/>
                  <w10:anchorlock/>
                </v:shape>
                <o:OLEObject Type="Embed" ProgID="Equation.KSEE3" ShapeID="_x0000_i1028" DrawAspect="Content" ObjectID="_1468075728" r:id="rId30">
                  <o:LockedField>false</o:LockedField>
                </o:OLEObject>
              </w:object>
            </w:r>
            <w:r>
              <w:rPr>
                <w:rFonts w:hint="eastAsia" w:ascii="宋体" w:hAnsi="宋体" w:eastAsia="宋体" w:cs="Times New Roman"/>
                <w:sz w:val="21"/>
              </w:rPr>
              <w:t>（r/min）</w:t>
            </w:r>
          </w:p>
        </w:tc>
        <w:tc>
          <w:tcPr>
            <w:tcW w:w="10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功率</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（kW）</w:t>
            </w:r>
          </w:p>
        </w:tc>
        <w:tc>
          <w:tcPr>
            <w:tcW w:w="10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效率</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w:t>
            </w:r>
          </w:p>
        </w:tc>
        <w:tc>
          <w:tcPr>
            <w:tcW w:w="1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object>
                <v:shape id="_x0000_i1029" o:spt="75" type="#_x0000_t75" style="height:14.25pt;width:43.5pt;" o:ole="t" filled="f" o:preferrelative="t" stroked="f" coordsize="21600,21600">
                  <v:path/>
                  <v:fill on="f" focussize="0,0"/>
                  <v:stroke on="f" joinstyle="miter"/>
                  <v:imagedata r:id="rId33" o:title=""/>
                  <o:lock v:ext="edit" aspectratio="t"/>
                  <w10:wrap type="none"/>
                  <w10:anchorlock/>
                </v:shape>
                <o:OLEObject Type="Embed" ProgID="Equation.KSEE3" ShapeID="_x0000_i1029" DrawAspect="Content" ObjectID="_1468075729" r:id="rId32">
                  <o:LockedField>false</o:LockedField>
                </o:OLEObject>
              </w:object>
            </w:r>
            <w:r>
              <w:rPr>
                <w:rFonts w:hint="eastAsia" w:ascii="宋体" w:hAnsi="宋体" w:eastAsia="宋体" w:cs="Times New Roman"/>
                <w:sz w:val="21"/>
              </w:rPr>
              <w:t>（mm）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WQ100-80-10-4</w:t>
            </w:r>
          </w:p>
        </w:tc>
        <w:tc>
          <w:tcPr>
            <w:tcW w:w="1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80</w:t>
            </w:r>
          </w:p>
        </w:tc>
        <w:tc>
          <w:tcPr>
            <w:tcW w:w="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w:t>
            </w:r>
          </w:p>
        </w:tc>
        <w:tc>
          <w:tcPr>
            <w:tcW w:w="11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1440</w:t>
            </w:r>
          </w:p>
        </w:tc>
        <w:tc>
          <w:tcPr>
            <w:tcW w:w="10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5.5</w:t>
            </w:r>
          </w:p>
        </w:tc>
        <w:tc>
          <w:tcPr>
            <w:tcW w:w="10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66</w:t>
            </w:r>
          </w:p>
        </w:tc>
        <w:tc>
          <w:tcPr>
            <w:tcW w:w="1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100</w:t>
            </w:r>
          </w:p>
        </w:tc>
      </w:tr>
    </w:tbl>
    <w:p>
      <w:pPr>
        <w:bidi w:val="0"/>
        <w:rPr>
          <w:rFonts w:hint="eastAsia" w:ascii="宋体" w:hAnsi="宋体"/>
          <w:sz w:val="21"/>
        </w:rPr>
      </w:pPr>
    </w:p>
    <w:p>
      <w:pPr>
        <w:pStyle w:val="3"/>
        <w:bidi w:val="0"/>
        <w:rPr>
          <w:rFonts w:hint="eastAsia"/>
        </w:rPr>
      </w:pPr>
      <w:bookmarkStart w:id="71" w:name="_Toc21106"/>
      <w:bookmarkStart w:id="72" w:name="_Toc25636"/>
      <w:r>
        <w:rPr>
          <w:rFonts w:hint="eastAsia"/>
        </w:rPr>
        <w:t>细格栅</w:t>
      </w:r>
      <w:bookmarkEnd w:id="71"/>
      <w:bookmarkEnd w:id="72"/>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drawing>
          <wp:inline distT="0" distB="0" distL="0" distR="0">
            <wp:extent cx="5113020" cy="1699260"/>
            <wp:effectExtent l="0" t="0" r="762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113020" cy="16992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图2.3细格栅示意图</w:t>
      </w:r>
    </w:p>
    <w:p>
      <w:pPr>
        <w:pStyle w:val="4"/>
        <w:bidi w:val="0"/>
        <w:rPr>
          <w:rFonts w:hint="eastAsia"/>
        </w:rPr>
      </w:pPr>
      <w:bookmarkStart w:id="73" w:name="_Toc16720"/>
      <w:bookmarkStart w:id="74" w:name="_Toc2036"/>
      <w:r>
        <w:rPr>
          <w:rFonts w:hint="eastAsia"/>
        </w:rPr>
        <w:t>设计参数</w:t>
      </w:r>
      <w:bookmarkEnd w:id="73"/>
      <w:bookmarkEnd w:id="74"/>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（1）设计一组格栅，流量Q=2.61L/s</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（2）细格栅栅条间隙宽度为</w:t>
      </w:r>
      <m:oMath>
        <m:r>
          <m:rPr>
            <m:sty m:val="p"/>
          </m:rPr>
          <w:rPr>
            <w:rFonts w:hint="eastAsia" w:ascii="Cambria Math" w:hAnsi="Cambria Math" w:eastAsia="宋体" w:cs="Times New Roman"/>
            <w:lang w:val="en-US" w:eastAsia="zh-CN"/>
          </w:rPr>
          <m:t>16−25mm</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（3）污水过栅流速宜采用</w:t>
      </w:r>
      <m:oMath>
        <m:r>
          <m:rPr>
            <m:sty m:val="p"/>
          </m:rPr>
          <w:rPr>
            <w:rFonts w:hint="eastAsia" w:ascii="Cambria Math" w:hAnsi="Cambria Math" w:eastAsia="宋体" w:cs="Times New Roman"/>
            <w:lang w:val="en-US" w:eastAsia="zh-CN"/>
          </w:rPr>
          <m:t>0.6~1.0m/s，取0.8m/s</m:t>
        </m:r>
      </m:oMath>
      <w:r>
        <w:rPr>
          <w:rFonts w:hint="eastAsia" w:ascii="Times New Roman" w:hAnsi="Times New Roman" w:eastAsia="宋体" w:cs="Times New Roman"/>
          <w:lang w:val="en-US" w:eastAsia="zh-CN"/>
        </w:rPr>
        <w:t>；</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（4）格栅前渠道内的水速采用</w:t>
      </w:r>
      <m:oMath>
        <m:r>
          <m:rPr>
            <m:sty m:val="p"/>
          </m:rPr>
          <w:rPr>
            <w:rFonts w:hint="eastAsia" w:ascii="Cambria Math" w:hAnsi="Cambria Math" w:eastAsia="宋体" w:cs="Times New Roman"/>
            <w:lang w:val="en-US" w:eastAsia="zh-CN"/>
          </w:rPr>
          <m:t>0.5m/s</m:t>
        </m:r>
      </m:oMath>
      <w:r>
        <w:rPr>
          <w:rFonts w:hint="eastAsia" w:ascii="Times New Roman" w:hAnsi="Times New Roman" w:eastAsia="宋体" w:cs="Times New Roman"/>
          <w:lang w:val="en-US" w:eastAsia="zh-CN"/>
        </w:rPr>
        <w:t>；</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（5）格栅的安装角度</w:t>
      </w:r>
      <m:oMath>
        <m:r>
          <m:rPr>
            <m:sty m:val="p"/>
          </m:rPr>
          <w:rPr>
            <w:rFonts w:hint="eastAsia" w:ascii="Cambria Math" w:hAnsi="Cambria Math" w:eastAsia="宋体" w:cs="Times New Roman"/>
            <w:lang w:val="en-US" w:eastAsia="zh-CN"/>
          </w:rPr>
          <m:t>θ</m:t>
        </m:r>
      </m:oMath>
      <w:r>
        <w:rPr>
          <w:rFonts w:hint="eastAsia" w:ascii="Times New Roman" w:hAnsi="Times New Roman" w:eastAsia="宋体" w:cs="Times New Roman"/>
          <w:lang w:val="en-US" w:eastAsia="zh-CN"/>
        </w:rPr>
        <w:t>为</w:t>
      </w:r>
      <m:oMath>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45</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75</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p>
        </m:sSup>
      </m:oMath>
      <w:r>
        <w:rPr>
          <w:rFonts w:hint="eastAsia" w:ascii="Times New Roman" w:hAnsi="Times New Roman" w:eastAsia="宋体" w:cs="Times New Roman"/>
          <w:lang w:val="en-US" w:eastAsia="zh-CN"/>
        </w:rPr>
        <w:t>，取60°；</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（6）进水渠道渐宽处角度一般采用20°</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（7）栅前渠道超高一般采用0.3m；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（8）细格栅平均栅渣量为0.1m³栅渣/1000m³污水；</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（9）采用带式输送机输送。</w:t>
      </w:r>
    </w:p>
    <w:p>
      <w:pPr>
        <w:pStyle w:val="4"/>
        <w:bidi w:val="0"/>
        <w:rPr>
          <w:rFonts w:hint="eastAsia"/>
        </w:rPr>
      </w:pPr>
      <w:bookmarkStart w:id="75" w:name="_Toc7181"/>
      <w:bookmarkStart w:id="76" w:name="_Toc23808"/>
      <w:r>
        <w:rPr>
          <w:rFonts w:hint="eastAsia"/>
        </w:rPr>
        <w:t>设计计算</w:t>
      </w:r>
      <w:bookmarkEnd w:id="75"/>
      <w:bookmarkEnd w:id="76"/>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1.栅条的间隙数n</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进水流量Q=2.61L/s</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格栅前渠道断面积A</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A=</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2.61×</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0.5</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=0.005m²</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根据矩形最优水力断面B1:h=2</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栅前水深：</w:t>
      </w:r>
      <m:oMath>
        <m:r>
          <m:rPr>
            <m:sty m:val="p"/>
          </m:rPr>
          <w:rPr>
            <w:rFonts w:hint="eastAsia" w:ascii="Cambria Math" w:hAnsi="Cambria Math" w:eastAsia="宋体" w:cs="Times New Roman"/>
            <w:lang w:val="en-US" w:eastAsia="zh-CN"/>
          </w:rPr>
          <m:t>h=</m:t>
        </m:r>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rad>
        <m:r>
          <m:rPr>
            <m:sty m:val="p"/>
          </m:rPr>
          <w:rPr>
            <w:rFonts w:hint="eastAsia" w:ascii="Cambria Math" w:hAnsi="Cambria Math" w:eastAsia="宋体" w:cs="Times New Roman"/>
            <w:lang w:val="en-US" w:eastAsia="zh-CN"/>
          </w:rPr>
          <m:t>=</m:t>
        </m:r>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0.005</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rad>
        <m:r>
          <m:rPr>
            <m:sty m:val="p"/>
          </m:rPr>
          <w:rPr>
            <w:rFonts w:hint="eastAsia" w:ascii="Cambria Math" w:hAnsi="Cambria Math" w:eastAsia="宋体" w:cs="Times New Roman"/>
            <w:lang w:val="en-US" w:eastAsia="zh-CN"/>
          </w:rPr>
          <m:t>=0.05m</m:t>
        </m:r>
      </m:oMath>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B</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=2×0.05=0.1m</m:t>
          </m:r>
        </m:oMath>
      </m:oMathPara>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n=</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e>
                <m:sub>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max</m:t>
                      </m:r>
                      <m:ctrlPr>
                        <w:rPr>
                          <w:rFonts w:hint="eastAsia" w:ascii="Cambria Math" w:hAnsi="Cambria Math" w:eastAsia="宋体" w:cs="Times New Roman"/>
                          <w:lang w:val="en-US" w:eastAsia="zh-CN"/>
                        </w:rPr>
                      </m:ctrlPr>
                    </m:fName>
                    <m:e>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sin</m:t>
                              </m:r>
                              <m:ctrlPr>
                                <w:rPr>
                                  <w:rFonts w:hint="eastAsia" w:ascii="Cambria Math" w:hAnsi="Cambria Math" w:eastAsia="宋体" w:cs="Times New Roman"/>
                                  <w:lang w:val="en-US" w:eastAsia="zh-CN"/>
                                </w:rPr>
                              </m:ctrlPr>
                            </m:fName>
                            <m:e>
                              <m:r>
                                <m:rPr>
                                  <m:sty m:val="p"/>
                                </m:rPr>
                                <w:rPr>
                                  <w:rFonts w:hint="eastAsia" w:ascii="Cambria Math" w:hAnsi="Cambria Math" w:eastAsia="宋体" w:cs="Times New Roman"/>
                                  <w:lang w:val="en-US" w:eastAsia="zh-CN"/>
                                </w:rPr>
                                <m:t>α</m:t>
                              </m:r>
                              <m:ctrlPr>
                                <w:rPr>
                                  <w:rFonts w:hint="eastAsia" w:ascii="Cambria Math" w:hAnsi="Cambria Math" w:eastAsia="宋体" w:cs="Times New Roman"/>
                                  <w:lang w:val="en-US" w:eastAsia="zh-CN"/>
                                </w:rPr>
                              </m:ctrlPr>
                            </m:e>
                          </m:func>
                          <m:ctrlPr>
                            <w:rPr>
                              <w:rFonts w:hint="eastAsia" w:ascii="Cambria Math" w:hAnsi="Cambria Math" w:eastAsia="宋体" w:cs="Times New Roman"/>
                              <w:lang w:val="en-US" w:eastAsia="zh-CN"/>
                            </w:rPr>
                          </m:ctrlPr>
                        </m:e>
                      </m:rad>
                      <m:ctrlPr>
                        <w:rPr>
                          <w:rFonts w:hint="eastAsia" w:ascii="Cambria Math" w:hAnsi="Cambria Math" w:eastAsia="宋体" w:cs="Times New Roman"/>
                          <w:lang w:val="en-US" w:eastAsia="zh-CN"/>
                        </w:rPr>
                      </m:ctrlPr>
                    </m:e>
                  </m:func>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Nbhv</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0.00261</m:t>
              </m:r>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sin</m:t>
                      </m:r>
                      <m:ctrlPr>
                        <w:rPr>
                          <w:rFonts w:hint="eastAsia" w:ascii="Cambria Math" w:hAnsi="Cambria Math" w:eastAsia="宋体" w:cs="Times New Roman"/>
                          <w:lang w:val="en-US" w:eastAsia="zh-CN"/>
                        </w:rPr>
                      </m:ctrlPr>
                    </m:fName>
                    <m:e>
                      <m:r>
                        <m:rPr>
                          <m:sty m:val="p"/>
                        </m:rPr>
                        <w:rPr>
                          <w:rFonts w:hint="eastAsia" w:ascii="Cambria Math" w:hAnsi="Cambria Math" w:eastAsia="宋体" w:cs="Times New Roman"/>
                          <w:lang w:val="en-US" w:eastAsia="zh-CN"/>
                        </w:rPr>
                        <m:t>60°</m:t>
                      </m:r>
                      <m:ctrlPr>
                        <w:rPr>
                          <w:rFonts w:hint="eastAsia" w:ascii="Cambria Math" w:hAnsi="Cambria Math" w:eastAsia="宋体" w:cs="Times New Roman"/>
                          <w:lang w:val="en-US" w:eastAsia="zh-CN"/>
                        </w:rPr>
                      </m:ctrlPr>
                    </m:e>
                  </m:func>
                  <m:ctrlPr>
                    <w:rPr>
                      <w:rFonts w:hint="eastAsia" w:ascii="Cambria Math" w:hAnsi="Cambria Math" w:eastAsia="宋体" w:cs="Times New Roman"/>
                      <w:lang w:val="en-US" w:eastAsia="zh-CN"/>
                    </w:rPr>
                  </m:ctrlPr>
                </m:e>
              </m:rad>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0.02×0.05×0.8</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≈4</m:t>
          </m:r>
        </m:oMath>
      </m:oMathPara>
    </w:p>
    <w:p>
      <w:pPr>
        <w:bidi w:val="0"/>
        <w:ind w:firstLine="480" w:firstLineChars="200"/>
        <w:rPr>
          <w:rFonts w:hint="eastAsia" w:ascii="Times New Roman" w:hAnsi="Times New Roman" w:eastAsia="宋体" w:cs="Times New Roman"/>
          <w:lang w:val="en-US" w:eastAsia="zh-CN"/>
        </w:rPr>
      </w:pP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m:oMath>
        <m:r>
          <m:rPr>
            <m:sty m:val="p"/>
          </m:rPr>
          <w:rPr>
            <w:rFonts w:hint="eastAsia" w:ascii="Cambria Math" w:hAnsi="Cambria Math" w:eastAsia="宋体" w:cs="Times New Roman"/>
            <w:lang w:val="en-US" w:eastAsia="zh-CN"/>
          </w:rPr>
          <m:t>α</m:t>
        </m:r>
      </m:oMath>
      <w:r>
        <w:rPr>
          <w:rFonts w:hint="eastAsia" w:ascii="Times New Roman" w:hAnsi="Times New Roman" w:eastAsia="宋体" w:cs="Times New Roman"/>
          <w:lang w:val="en-US" w:eastAsia="zh-CN"/>
        </w:rPr>
        <w:t>——格栅倾角，60°；</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h——栅前水深，h=0.05m；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v——污水的过栅流速，v=0.8m/s;</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b——栅条间隙宽度，b=0.02m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2.栅槽宽度B：设栅条宽度S=0.02m</w:t>
      </w:r>
    </w:p>
    <w:p>
      <w:pPr>
        <w:bidi w:val="0"/>
        <w:ind w:firstLine="480" w:firstLineChars="200"/>
        <w:rPr>
          <w:rFonts w:hint="eastAsia" w:ascii="Times New Roman" w:hAnsi="Times New Roman" w:eastAsia="宋体" w:cs="Times New Roman"/>
          <w:lang w:val="en-US" w:eastAsia="zh-CN"/>
        </w:rPr>
      </w:pPr>
      <m:oMathPara>
        <m:oMathParaPr>
          <m:jc m:val="left"/>
        </m:oMathParaPr>
        <m:oMath>
          <m:r>
            <m:rPr>
              <m:sty m:val="p"/>
            </m:rPr>
            <w:rPr>
              <w:rFonts w:hint="eastAsia" w:ascii="Cambria Math" w:hAnsi="Cambria Math" w:eastAsia="宋体" w:cs="Times New Roman"/>
              <w:lang w:val="en-US" w:eastAsia="zh-CN"/>
            </w:rPr>
            <m:t>B=s</m:t>
          </m:r>
          <m:d>
            <m:dPr>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n−1</m:t>
              </m:r>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+bn=0.14m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3.进水管道渐宽部分长度：</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B−</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B</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tan</m:t>
                  </m:r>
                  <m:ctrlPr>
                    <w:rPr>
                      <w:rFonts w:hint="eastAsia" w:ascii="Cambria Math" w:hAnsi="Cambria Math" w:eastAsia="宋体" w:cs="Times New Roman"/>
                      <w:lang w:val="en-US" w:eastAsia="zh-CN"/>
                    </w:rPr>
                  </m:ctrlPr>
                </m:fName>
                <m:e>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α</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e>
              </m:func>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0.14−0.1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2×0.364</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=0.06m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栅槽与出水渠道连接处的渐宽部分长度：</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den>
        </m:f>
      </m:oMath>
      <w:r>
        <w:rPr>
          <w:rFonts w:hint="eastAsia" w:ascii="Times New Roman" w:hAnsi="Times New Roman" w:eastAsia="宋体" w:cs="Times New Roman"/>
          <w:lang w:val="en-US" w:eastAsia="zh-CN"/>
        </w:rPr>
        <w:t>=</w:t>
      </w:r>
      <m:oMath>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0.06</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=0.03m</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4.格栅的水头损失：</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w:t>
      </w:r>
      <m:oMath>
        <m:r>
          <m:rPr>
            <m:sty m:val="p"/>
          </m:rPr>
          <w:rPr>
            <w:rFonts w:hint="eastAsia" w:ascii="Cambria Math" w:hAnsi="Cambria Math" w:eastAsia="宋体" w:cs="Times New Roman"/>
            <w:lang w:val="en-US" w:eastAsia="zh-CN"/>
          </w:rPr>
          <m:t>kβ</m:t>
        </m:r>
        <m:sSup>
          <m:sSupPr>
            <m:ctrlPr>
              <w:rPr>
                <w:rFonts w:hint="eastAsia" w:ascii="Cambria Math" w:hAnsi="Cambria Math" w:eastAsia="宋体" w:cs="Times New Roman"/>
                <w:lang w:val="en-US" w:eastAsia="zh-CN"/>
              </w:rPr>
            </m:ctrlPr>
          </m:sSupPr>
          <m:e>
            <m:d>
              <m:dPr>
                <m:ctrlPr>
                  <w:rPr>
                    <w:rFonts w:hint="eastAsia" w:ascii="Cambria Math" w:hAnsi="Cambria Math" w:eastAsia="宋体" w:cs="Times New Roman"/>
                    <w:lang w:val="en-US" w:eastAsia="zh-CN"/>
                  </w:rPr>
                </m:ctrlPr>
              </m:dPr>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b</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e>
          <m:sup>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sup>
        </m:sSup>
        <m:f>
          <m:fPr>
            <m:ctrlPr>
              <w:rPr>
                <w:rFonts w:hint="eastAsia" w:ascii="Cambria Math" w:hAnsi="Cambria Math" w:eastAsia="宋体" w:cs="Times New Roman"/>
                <w:lang w:val="en-US" w:eastAsia="zh-CN"/>
              </w:rPr>
            </m:ctrlPr>
          </m:fPr>
          <m:num>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2g</m:t>
            </m:r>
            <m:ctrlPr>
              <w:rPr>
                <w:rFonts w:hint="eastAsia" w:ascii="Cambria Math" w:hAnsi="Cambria Math" w:eastAsia="宋体" w:cs="Times New Roman"/>
                <w:lang w:val="en-US" w:eastAsia="zh-CN"/>
              </w:rPr>
            </m:ctrlPr>
          </m:den>
        </m:f>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sin</m:t>
            </m:r>
            <m:ctrlPr>
              <w:rPr>
                <w:rFonts w:hint="eastAsia" w:ascii="Cambria Math" w:hAnsi="Cambria Math" w:eastAsia="宋体" w:cs="Times New Roman"/>
                <w:lang w:val="en-US" w:eastAsia="zh-CN"/>
              </w:rPr>
            </m:ctrlPr>
          </m:fName>
          <m:e>
            <m:r>
              <m:rPr>
                <m:sty m:val="p"/>
              </m:rPr>
              <w:rPr>
                <w:rFonts w:hint="eastAsia" w:ascii="Cambria Math" w:hAnsi="Cambria Math" w:eastAsia="宋体" w:cs="Times New Roman"/>
                <w:lang w:val="en-US" w:eastAsia="zh-CN"/>
              </w:rPr>
              <m:t>α</m:t>
            </m:r>
            <m:ctrlPr>
              <w:rPr>
                <w:rFonts w:hint="eastAsia" w:ascii="Cambria Math" w:hAnsi="Cambria Math" w:eastAsia="宋体" w:cs="Times New Roman"/>
                <w:lang w:val="en-US" w:eastAsia="zh-CN"/>
              </w:rPr>
            </m:ctrlPr>
          </m:e>
        </m:func>
        <m:r>
          <m:rPr>
            <m:sty m:val="p"/>
          </m:rPr>
          <w:rPr>
            <w:rFonts w:hint="eastAsia" w:ascii="Cambria Math" w:hAnsi="Cambria Math" w:eastAsia="宋体" w:cs="Times New Roman"/>
            <w:lang w:val="en-US" w:eastAsia="zh-CN"/>
          </w:rPr>
          <m:t>=3×2.24</m:t>
        </m:r>
        <m:sSup>
          <m:sSupPr>
            <m:ctrlPr>
              <w:rPr>
                <w:rFonts w:hint="eastAsia" w:ascii="Cambria Math" w:hAnsi="Cambria Math" w:eastAsia="宋体" w:cs="Times New Roman"/>
                <w:lang w:val="en-US" w:eastAsia="zh-CN"/>
              </w:rPr>
            </m:ctrlPr>
          </m:sSupPr>
          <m:e>
            <m:d>
              <m:dPr>
                <m:ctrlPr>
                  <w:rPr>
                    <w:rFonts w:hint="eastAsia" w:ascii="Cambria Math" w:hAnsi="Cambria Math" w:eastAsia="宋体" w:cs="Times New Roman"/>
                    <w:lang w:val="en-US" w:eastAsia="zh-CN"/>
                  </w:rPr>
                </m:ctrlPr>
              </m:dPr>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0.02</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0.02</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e>
          <m:sup>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sup>
        </m:sSup>
        <m:f>
          <m:fPr>
            <m:ctrlPr>
              <w:rPr>
                <w:rFonts w:hint="eastAsia" w:ascii="Cambria Math" w:hAnsi="Cambria Math" w:eastAsia="宋体" w:cs="Times New Roman"/>
                <w:lang w:val="en-US" w:eastAsia="zh-CN"/>
              </w:rPr>
            </m:ctrlPr>
          </m:fPr>
          <m:num>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0.6</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2×9.81</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sin60°=0.11m</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5.栅后槽总高度：设栅前渠道超高</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=0.3m</m:t>
        </m:r>
      </m:oMath>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H=h＋</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=0.05+0.11+0.3=0.46m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6.栅槽总长度L：</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L=</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+0.5+1+</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tan60°</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=1.79m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7.每日栅渣量W：</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w=</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86400Q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max</m:t>
                  </m:r>
                  <m:ctrlPr>
                    <w:rPr>
                      <w:rFonts w:hint="eastAsia" w:ascii="Cambria Math" w:hAnsi="Cambria Math" w:eastAsia="宋体" w:cs="Times New Roman"/>
                      <w:lang w:val="en-US" w:eastAsia="zh-CN"/>
                    </w:rPr>
                  </m:ctrlPr>
                </m:sub>
              </m:sSub>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1000</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k</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Z</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86400×0.0026×0.1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1000×3</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=0.0075</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/d&lt;0.3m³</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所以宜采用人工清渣</w:t>
      </w:r>
    </w:p>
    <w:p>
      <w:pPr>
        <w:pStyle w:val="3"/>
        <w:bidi w:val="0"/>
        <w:rPr>
          <w:rFonts w:hint="eastAsia"/>
        </w:rPr>
      </w:pPr>
      <w:bookmarkStart w:id="77" w:name="_Toc24855"/>
      <w:bookmarkStart w:id="78" w:name="_Toc11782"/>
      <w:r>
        <w:rPr>
          <w:rFonts w:hint="eastAsia"/>
        </w:rPr>
        <w:t>平流式沉砂池</w:t>
      </w:r>
      <w:bookmarkEnd w:id="77"/>
      <w:bookmarkEnd w:id="78"/>
    </w:p>
    <w:p>
      <w:pPr>
        <w:pStyle w:val="4"/>
        <w:bidi w:val="0"/>
        <w:rPr>
          <w:rFonts w:hint="eastAsia"/>
        </w:rPr>
      </w:pPr>
      <w:bookmarkStart w:id="79" w:name="_Toc28775"/>
      <w:bookmarkStart w:id="80" w:name="_Toc21925"/>
      <w:r>
        <w:rPr>
          <w:rFonts w:hint="eastAsia"/>
        </w:rPr>
        <w:t>设计说明</w:t>
      </w:r>
      <w:bookmarkEnd w:id="79"/>
      <w:bookmarkEnd w:id="80"/>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初沉池的作用是去除水中的大颗粒杂质，减轻沉淀池负荷。</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drawing>
          <wp:inline distT="0" distB="0" distL="0" distR="0">
            <wp:extent cx="5274310" cy="1781810"/>
            <wp:effectExtent l="0" t="0" r="1397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17818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图2.4平流沉砂池示意图</w:t>
      </w:r>
    </w:p>
    <w:p>
      <w:pPr>
        <w:pStyle w:val="4"/>
        <w:bidi w:val="0"/>
        <w:rPr>
          <w:rFonts w:hint="eastAsia"/>
        </w:rPr>
      </w:pPr>
      <w:bookmarkStart w:id="81" w:name="_Toc14821"/>
      <w:bookmarkStart w:id="82" w:name="_Toc16347"/>
      <w:r>
        <w:rPr>
          <w:rFonts w:hint="eastAsia"/>
        </w:rPr>
        <w:t>设计参数</w:t>
      </w:r>
      <w:bookmarkEnd w:id="81"/>
      <w:bookmarkEnd w:id="82"/>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1.污水流量：</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max</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=0.00261</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/s</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2.水平流速：</w:t>
      </w:r>
      <m:oMath>
        <m:r>
          <m:rPr>
            <m:sty m:val="p"/>
          </m:rPr>
          <w:rPr>
            <w:rFonts w:hint="eastAsia" w:ascii="Cambria Math" w:hAnsi="Cambria Math" w:eastAsia="宋体" w:cs="Times New Roman"/>
            <w:lang w:val="en-US" w:eastAsia="zh-CN"/>
          </w:rPr>
          <m:t>v=0.15m/s</m:t>
        </m:r>
      </m:oMath>
    </w:p>
    <w:p>
      <w:pPr>
        <w:pStyle w:val="4"/>
        <w:bidi w:val="0"/>
        <w:rPr>
          <w:rFonts w:hint="eastAsia"/>
        </w:rPr>
      </w:pPr>
      <w:bookmarkStart w:id="83" w:name="_Toc20289"/>
      <w:bookmarkStart w:id="84" w:name="_Toc14911"/>
      <w:r>
        <w:rPr>
          <w:rFonts w:hint="eastAsia"/>
        </w:rPr>
        <w:t>设计计算</w:t>
      </w:r>
      <w:bookmarkEnd w:id="83"/>
      <w:bookmarkEnd w:id="84"/>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1.长度L</w:t>
      </w:r>
    </w:p>
    <w:p>
      <w:pPr>
        <w:bidi w:val="0"/>
        <w:ind w:firstLine="480" w:firstLineChars="200"/>
        <w:rPr>
          <w:rFonts w:hint="eastAsia" w:ascii="Times New Roman" w:hAnsi="Times New Roman" w:eastAsia="宋体" w:cs="Times New Roman"/>
          <w:lang w:val="en-US" w:eastAsia="zh-CN"/>
        </w:rPr>
      </w:pPr>
      <m:oMath>
        <m:r>
          <m:rPr>
            <m:sty m:val="p"/>
          </m:rPr>
          <w:rPr>
            <w:rFonts w:hint="eastAsia" w:ascii="Cambria Math" w:hAnsi="Cambria Math" w:eastAsia="宋体" w:cs="Times New Roman"/>
            <w:lang w:val="en-US" w:eastAsia="zh-CN"/>
          </w:rPr>
          <m:t>L=vt=0.15×30=4.5</m:t>
        </m:r>
      </m:oMath>
      <w:r>
        <w:rPr>
          <w:rFonts w:hint="eastAsia" w:ascii="Times New Roman" w:hAnsi="Times New Roman" w:eastAsia="宋体" w:cs="Times New Roman"/>
          <w:lang w:val="en-US" w:eastAsia="zh-CN"/>
        </w:rPr>
        <w:t>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w:r>
        <w:rPr>
          <w:rFonts w:hint="eastAsia" w:ascii="Times New Roman" w:hAnsi="Times New Roman" w:eastAsia="宋体" w:cs="Times New Roman"/>
          <w:lang w:val="en-US" w:eastAsia="zh-CN"/>
        </w:rPr>
        <w:object>
          <v:shape id="_x0000_i1030" o:spt="75" type="#_x0000_t75" style="height:12pt;width:7.5pt;" o:ole="t" filled="f" o:preferrelative="t" stroked="f" coordsize="21600,21600">
            <v:path/>
            <v:fill on="f" focussize="0,0"/>
            <v:stroke on="f" joinstyle="miter"/>
            <v:imagedata r:id="rId36" o:title=""/>
            <o:lock v:ext="edit" aspectratio="t"/>
            <w10:wrap type="none"/>
            <w10:anchorlock/>
          </v:shape>
          <o:OLEObject Type="Embed" ProgID="Equation.DSMT4" ShapeID="_x0000_i1030" DrawAspect="Content" ObjectID="_1468075730" r:id="rId35">
            <o:LockedField>false</o:LockedField>
          </o:OLEObject>
        </w:object>
      </w:r>
      <w:r>
        <w:rPr>
          <w:rFonts w:hint="eastAsia" w:ascii="Times New Roman" w:hAnsi="Times New Roman" w:eastAsia="宋体" w:cs="Times New Roman"/>
          <w:lang w:val="en-US" w:eastAsia="zh-CN"/>
        </w:rPr>
        <w:t>——流行时间，取t=30s</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2.水流断面积A</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A=</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max</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0.00261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0.15</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=0.018㎡</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3.池总宽度</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取n=2，每格宽b=0.5m</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B=nb=2×0.4=1m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4.有效水深</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oMath>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B</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0.018</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=0.02m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5.沉砂斗所需容积V</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V=</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max</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XT×86400</m:t>
              </m:r>
              <m:ctrlPr>
                <w:rPr>
                  <w:rFonts w:hint="eastAsia" w:ascii="Cambria Math" w:hAnsi="Cambria Math" w:eastAsia="宋体" w:cs="Times New Roman"/>
                  <w:lang w:val="en-US" w:eastAsia="zh-CN"/>
                </w:rPr>
              </m:ctrlPr>
            </m:num>
            <m:den>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K</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Z</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6</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0.00261×30×5×86400</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3×1000000</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=0.02m³</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式中：X——城市污水沉砂量，一般采用X=30m³/</w:t>
      </w:r>
      <m:oMath>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6</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m³</m:t>
        </m:r>
      </m:oMath>
      <w:r>
        <w:rPr>
          <w:rFonts w:hint="eastAsia" w:ascii="Times New Roman" w:hAnsi="Times New Roman" w:eastAsia="宋体" w:cs="Times New Roman"/>
          <w:lang w:val="en-US" w:eastAsia="zh-CN"/>
        </w:rPr>
        <w:t>污</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T——清除沉砂的间隔时间d，取T=5d；</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K</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Z</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——生活污水流量总变化系数，</w:t>
      </w:r>
      <w:r>
        <w:rPr>
          <w:rFonts w:hint="eastAsia" w:ascii="Times New Roman" w:hAnsi="Times New Roman" w:eastAsia="宋体" w:cs="Times New Roman"/>
          <w:lang w:val="en-US" w:eastAsia="zh-CN"/>
        </w:rPr>
        <w:object>
          <v:shape id="_x0000_i1031" o:spt="75" type="#_x0000_t75" style="height:16.5pt;width:16.5pt;" o:ole="t" filled="f" o:preferrelative="t" stroked="f" coordsize="21600,21600">
            <v:path/>
            <v:fill on="f" focussize="0,0"/>
            <v:stroke on="f" joinstyle="miter"/>
            <v:imagedata r:id="rId38" o:title=""/>
            <o:lock v:ext="edit" aspectratio="t"/>
            <w10:wrap type="none"/>
            <w10:anchorlock/>
          </v:shape>
          <o:OLEObject Type="Embed" ProgID="Equations" ShapeID="_x0000_i1031" DrawAspect="Content" ObjectID="_1468075731" r:id="rId37">
            <o:LockedField>false</o:LockedField>
          </o:OLEObject>
        </w:object>
      </w:r>
      <w:r>
        <w:rPr>
          <w:rFonts w:hint="eastAsia" w:ascii="Times New Roman" w:hAnsi="Times New Roman" w:eastAsia="宋体" w:cs="Times New Roman"/>
          <w:lang w:val="en-US" w:eastAsia="zh-CN"/>
        </w:rPr>
        <w:t>＝3</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6.每个沉砂斗的容积</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设每一分格有2个沉砂斗，共有4个沉砂斗，则有:</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0.02</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4</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=0.005m³</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7.沉砂斗上口宽a</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设斗底宽</w:t>
      </w:r>
      <w:bookmarkStart w:id="85" w:name="_Hlk70968072"/>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w:bookmarkEnd w:id="85"/>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=0.15m，斗壁与水平面的倾角为600，斗高</w:t>
      </w:r>
      <w:r>
        <w:rPr>
          <w:rFonts w:hint="eastAsia" w:ascii="Times New Roman" w:hAnsi="Times New Roman" w:eastAsia="宋体" w:cs="Times New Roman"/>
          <w:lang w:val="en-US" w:eastAsia="zh-CN"/>
        </w:rPr>
        <w:object>
          <v:shape id="_x0000_i1032" o:spt="75" type="#_x0000_t75" style="height:16.5pt;width:13.5pt;" o:ole="t" filled="f" o:preferrelative="t" stroked="f" coordsize="21600,21600">
            <v:path/>
            <v:fill on="f" focussize="0,0"/>
            <v:stroke on="f" joinstyle="miter"/>
            <v:imagedata r:id="rId40" o:title=""/>
            <o:lock v:ext="edit" aspectratio="t"/>
            <w10:wrap type="none"/>
            <w10:anchorlock/>
          </v:shape>
          <o:OLEObject Type="Embed" ProgID="Equations" ShapeID="_x0000_i1032" DrawAspect="Content" ObjectID="_1468075732" r:id="rId39">
            <o:LockedField>false</o:LockedField>
          </o:OLEObject>
        </w:object>
      </w:r>
      <w:r>
        <w:rPr>
          <w:rFonts w:hint="eastAsia" w:ascii="Times New Roman" w:hAnsi="Times New Roman" w:eastAsia="宋体" w:cs="Times New Roman"/>
          <w:lang w:val="en-US" w:eastAsia="zh-CN"/>
        </w:rPr>
        <w:t>=0.3m</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a=</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4</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tan60°</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2×0.3</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tan60°</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+0.15=0.5m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8.沉砂斗容积</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oMath>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4</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den>
          </m:f>
          <m:d>
            <m:dPr>
              <m:ctrlPr>
                <w:rPr>
                  <w:rFonts w:hint="eastAsia" w:ascii="Cambria Math" w:hAnsi="Cambria Math" w:eastAsia="宋体" w:cs="Times New Roman"/>
                  <w:lang w:val="en-US" w:eastAsia="zh-CN"/>
                </w:rPr>
              </m:ctrlPr>
            </m:dPr>
            <m:e>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+a</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Sup>
                <m:sSubSupPr>
                  <m:ctrlPr>
                    <w:rPr>
                      <w:rFonts w:hint="eastAsia" w:ascii="Cambria Math" w:hAnsi="Cambria Math" w:eastAsia="宋体" w:cs="Times New Roman"/>
                      <w:lang w:val="en-US" w:eastAsia="zh-CN"/>
                    </w:rPr>
                  </m:ctrlPr>
                </m:sSubSup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bSup>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0.3</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den>
          </m:f>
          <m:d>
            <m:dPr>
              <m:begChr m:val="（"/>
              <m:endChr m:val="）"/>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0.5×0.5+0.5×0.15+0.15×0.15</m:t>
              </m:r>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=0.05m³</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9.沉砂室高度</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b>
        </m:sSub>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采用重力排砂的方式，假设池底坡度为0.06，坡向砂斗。沉砂室有两部分组成：一部分为沉砂斗，另一部分为沉砂池坡向沉砂斗的过渡部分。</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4</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+0.06</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=0.3+0.06×1.4=0.39m</m:t>
          </m:r>
        </m:oMath>
      </m:oMathPara>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L−0.2</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−a=</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4.5−0.2</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−0.75=1.4m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10.池总高度</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设超高h1=0.3m，</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H=</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=0.3+0.02+0.39=0.71m</m:t>
          </m:r>
        </m:oMath>
      </m:oMathPara>
    </w:p>
    <w:p>
      <w:pPr>
        <w:pStyle w:val="4"/>
        <w:bidi w:val="0"/>
        <w:rPr>
          <w:rFonts w:hint="eastAsia"/>
        </w:rPr>
      </w:pPr>
      <w:bookmarkStart w:id="86" w:name="_Toc1531"/>
      <w:bookmarkStart w:id="87" w:name="_Toc13972"/>
      <w:r>
        <w:rPr>
          <w:rFonts w:hint="eastAsia"/>
        </w:rPr>
        <w:t>设备选型</w:t>
      </w:r>
      <w:bookmarkEnd w:id="86"/>
      <w:bookmarkEnd w:id="87"/>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选择PGS型刮砂机，型号为PGS5000,一用一备</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表2.2设计参数</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池宽</w:t>
            </w:r>
          </w:p>
        </w:tc>
        <w:tc>
          <w:tcPr>
            <w:tcW w:w="20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驱动功率</w:t>
            </w:r>
          </w:p>
        </w:tc>
        <w:tc>
          <w:tcPr>
            <w:tcW w:w="20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运行速度</w:t>
            </w:r>
          </w:p>
        </w:tc>
        <w:tc>
          <w:tcPr>
            <w:tcW w:w="20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设备质量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5m</w:t>
            </w:r>
          </w:p>
        </w:tc>
        <w:tc>
          <w:tcPr>
            <w:tcW w:w="20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202kw</w:t>
            </w:r>
          </w:p>
        </w:tc>
        <w:tc>
          <w:tcPr>
            <w:tcW w:w="20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0.8m/min</w:t>
            </w:r>
          </w:p>
        </w:tc>
        <w:tc>
          <w:tcPr>
            <w:tcW w:w="20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6500kg</w:t>
            </w:r>
          </w:p>
        </w:tc>
      </w:tr>
    </w:tbl>
    <w:p>
      <w:pPr>
        <w:bidi w:val="0"/>
        <w:rPr>
          <w:rFonts w:hint="eastAsia" w:ascii="宋体" w:hAnsi="宋体"/>
          <w:sz w:val="21"/>
        </w:rPr>
      </w:pPr>
    </w:p>
    <w:p>
      <w:pPr>
        <w:pStyle w:val="3"/>
        <w:bidi w:val="0"/>
        <w:rPr>
          <w:rFonts w:hint="eastAsia"/>
        </w:rPr>
      </w:pPr>
      <w:bookmarkStart w:id="88" w:name="_Toc22654"/>
      <w:bookmarkStart w:id="89" w:name="_Toc31577"/>
      <w:r>
        <w:rPr>
          <w:rFonts w:hint="eastAsia"/>
        </w:rPr>
        <w:t>A/O</w:t>
      </w:r>
      <w:bookmarkEnd w:id="88"/>
      <w:bookmarkEnd w:id="89"/>
    </w:p>
    <w:p>
      <w:pPr>
        <w:pStyle w:val="4"/>
        <w:bidi w:val="0"/>
        <w:rPr>
          <w:rFonts w:hint="eastAsia"/>
        </w:rPr>
      </w:pPr>
      <w:bookmarkStart w:id="90" w:name="_Toc19604"/>
      <w:bookmarkStart w:id="91" w:name="_Toc10731"/>
      <w:r>
        <w:rPr>
          <w:rFonts w:hint="eastAsia"/>
        </w:rPr>
        <w:t>设计说明</w:t>
      </w:r>
      <w:bookmarkEnd w:id="90"/>
      <w:bookmarkEnd w:id="91"/>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O过程又称厌氧-好氧过程，A为厌氧部分，用于除磷和脱氮；O即好氧部分，主要用于去除有机污染物。其优点是在对有机物质进行分解的同时，对部分磷也有去除的作用，因此，该技术被广泛地应用到了活性污泥预处理中。</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drawing>
          <wp:inline distT="0" distB="0" distL="0" distR="0">
            <wp:extent cx="4953000" cy="322135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953000" cy="32213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图2.5 AO池示意图</w:t>
      </w:r>
    </w:p>
    <w:p>
      <w:pPr>
        <w:pStyle w:val="4"/>
        <w:bidi w:val="0"/>
        <w:rPr>
          <w:rFonts w:hint="eastAsia"/>
        </w:rPr>
      </w:pPr>
      <w:bookmarkStart w:id="92" w:name="_Toc32355"/>
      <w:bookmarkStart w:id="93" w:name="_Toc26880"/>
      <w:r>
        <w:rPr>
          <w:rFonts w:hint="eastAsia"/>
        </w:rPr>
        <w:t>设计参数</w:t>
      </w:r>
      <w:bookmarkEnd w:id="92"/>
      <w:bookmarkEnd w:id="93"/>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1.BOD污泥负荷</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N</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=:0.15 kgBOD5/（kgMLSS.d）</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2.污泥指数：</w:t>
      </w:r>
      <m:oMath>
        <m:r>
          <m:rPr>
            <m:sty m:val="p"/>
          </m:rPr>
          <w:rPr>
            <w:rFonts w:hint="eastAsia" w:ascii="Cambria Math" w:hAnsi="Cambria Math" w:eastAsia="宋体" w:cs="Times New Roman"/>
            <w:lang w:val="en-US" w:eastAsia="zh-CN"/>
          </w:rPr>
          <m:t>SVI=150</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3.回流污泥浓度:</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X</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6</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SVI</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⋅r=</m:t>
          </m:r>
          <m:f>
            <m:fPr>
              <m:ctrlPr>
                <w:rPr>
                  <w:rFonts w:hint="eastAsia" w:ascii="Cambria Math" w:hAnsi="Cambria Math" w:eastAsia="宋体" w:cs="Times New Roman"/>
                  <w:lang w:val="en-US" w:eastAsia="zh-CN"/>
                </w:rPr>
              </m:ctrlPr>
            </m:fPr>
            <m:num>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6</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150</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⋅1.2=8000m/L</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SVI——污泥指数，取SVI=150</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r——一般取1.2</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4.污泥回流比：R=50％</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5.曝气池内混合液污泥浓度：</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X=</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1+R</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X</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0.5</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1+0.5</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×8000=2667mg/L</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6.TN去除率：</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η</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TN</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N</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N</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e</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N</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25−20</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25</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×100％=20％</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7.内回流比：</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η</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TN</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η</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TN</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0.2</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1−0.2</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×100％=25％</m:t>
          </m:r>
        </m:oMath>
      </m:oMathPara>
    </w:p>
    <w:p>
      <w:pPr>
        <w:pStyle w:val="4"/>
        <w:bidi w:val="0"/>
        <w:rPr>
          <w:rFonts w:hint="eastAsia"/>
        </w:rPr>
      </w:pPr>
      <w:bookmarkStart w:id="94" w:name="_Toc18191"/>
      <w:bookmarkStart w:id="95" w:name="_Toc3059"/>
      <w:r>
        <w:rPr>
          <w:rFonts w:hint="eastAsia"/>
        </w:rPr>
        <w:t>设计计算</w:t>
      </w:r>
      <w:bookmarkEnd w:id="94"/>
      <w:bookmarkEnd w:id="95"/>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1.A/O池主要尺寸计算：</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经过初沉池后，BOD按降低20％算</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（1）有效容积：</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V=</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Q</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N</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X</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225×</m:t>
              </m:r>
              <m:d>
                <m:dPr>
                  <m:begChr m:val="（"/>
                  <m:endChr m:val="）"/>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1−0.2</m:t>
                  </m:r>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×120</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0.15×2667</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=54m³</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（2）有效水深：</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=1m</m:t>
        </m:r>
      </m:oMath>
      <w:r>
        <w:rPr>
          <w:rFonts w:hint="eastAsia" w:ascii="Times New Roman" w:hAnsi="Times New Roman" w:eastAsia="宋体" w:cs="Times New Roman"/>
          <w:lang w:val="en-US" w:eastAsia="zh-CN"/>
        </w:rPr>
        <w:t>，取超高0.5m，则反应池高H=1.5m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（3）曝气池总面积</w:t>
      </w:r>
      <m:oMath>
        <m:r>
          <m:rPr>
            <m:sty m:val="p"/>
          </m:rPr>
          <w:rPr>
            <w:rFonts w:hint="eastAsia" w:ascii="Cambria Math" w:hAnsi="Cambria Math" w:eastAsia="宋体" w:cs="Times New Roman"/>
            <w:lang w:val="en-US" w:eastAsia="zh-CN"/>
          </w:rPr>
          <m:t>A=</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num>
          <m:den>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54</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den>
        </m:f>
      </m:oMath>
      <w:r>
        <w:rPr>
          <w:rFonts w:hint="eastAsia" w:ascii="Times New Roman" w:hAnsi="Times New Roman" w:eastAsia="宋体" w:cs="Times New Roman"/>
          <w:lang w:val="en-US" w:eastAsia="zh-CN"/>
        </w:rPr>
        <w:t>=54㎡，只分一组。</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（4）设5廊道式曝气池，廊道宽b=1m则每组曝气池长度：</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5b</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54</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5×1</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=10.8m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（5）反应池总水力停留时间：</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54</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225</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=0.24d=5.8h</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核算</w:t>
      </w:r>
      <m:oMath>
        <m:r>
          <m:rPr>
            <m:sty m:val="p"/>
          </m:rPr>
          <w:rPr>
            <w:rFonts w:hint="eastAsia" w:ascii="Cambria Math" w:hAnsi="Cambria Math" w:eastAsia="宋体" w:cs="Times New Roman"/>
            <w:lang w:val="en-US" w:eastAsia="zh-CN"/>
          </w:rPr>
          <m:t>2&gt;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b</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m:t>
        </m:r>
      </m:oMath>
      <w:r>
        <w:rPr>
          <w:rFonts w:hint="eastAsia" w:ascii="Times New Roman" w:hAnsi="Times New Roman" w:eastAsia="宋体" w:cs="Times New Roman"/>
          <w:lang w:val="en-US" w:eastAsia="zh-CN"/>
        </w:rPr>
        <w:t>，</w:t>
      </w:r>
      <m:oMath>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b</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10.8</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&gt;10</m:t>
        </m:r>
      </m:oMath>
      <w:r>
        <w:rPr>
          <w:rFonts w:hint="eastAsia" w:ascii="Times New Roman" w:hAnsi="Times New Roman" w:eastAsia="宋体" w:cs="Times New Roman"/>
          <w:lang w:val="en-US" w:eastAsia="zh-CN"/>
        </w:rPr>
        <w:t>，符合设计要求。</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（6）采用</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:O=1:4</m:t>
        </m:r>
      </m:oMath>
      <w:r>
        <w:rPr>
          <w:rFonts w:hint="eastAsia" w:ascii="Times New Roman" w:hAnsi="Times New Roman" w:eastAsia="宋体" w:cs="Times New Roman"/>
          <w:lang w:val="en-US" w:eastAsia="zh-CN"/>
        </w:rPr>
        <w:t>，则</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段停留时间为</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t</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=1.16h</m:t>
        </m:r>
      </m:oMath>
      <w:r>
        <w:rPr>
          <w:rFonts w:hint="eastAsia" w:ascii="Times New Roman" w:hAnsi="Times New Roman" w:eastAsia="宋体" w:cs="Times New Roman"/>
          <w:lang w:val="en-US" w:eastAsia="zh-CN"/>
        </w:rPr>
        <w:t>，O段</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停留时间为</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t</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=4.64h</m:t>
        </m:r>
      </m:oMath>
      <w:r>
        <w:rPr>
          <w:rFonts w:hint="eastAsia" w:ascii="Times New Roman" w:hAnsi="Times New Roman" w:eastAsia="宋体" w:cs="Times New Roman"/>
          <w:lang w:val="en-US" w:eastAsia="zh-CN"/>
        </w:rPr>
        <w:t>。则A段长为2.7m，宽和高与O段相同。</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2.剩余污泥量W</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W=a</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e</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)Q−bV</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X</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d>
            <m:dPr>
              <m:ctrlPr>
                <w:rPr>
                  <w:rFonts w:hint="eastAsia" w:ascii="Cambria Math" w:hAnsi="Cambria Math" w:eastAsia="宋体" w:cs="Times New Roman"/>
                  <w:lang w:val="en-US" w:eastAsia="zh-CN"/>
                </w:rPr>
              </m:ctrlPr>
            </m:dPr>
            <m:e>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e</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Q×50％</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式中：Q——设计流量</w:t>
      </w:r>
      <w:r>
        <w:rPr>
          <w:rFonts w:hint="eastAsia" w:ascii="Times New Roman" w:hAnsi="Times New Roman" w:eastAsia="宋体" w:cs="Times New Roman"/>
          <w:lang w:val="en-US" w:eastAsia="zh-CN"/>
        </w:rPr>
        <w:object>
          <v:shape id="_x0000_i1033" o:spt="75" type="#_x0000_t75" style="height:18pt;width:30pt;" o:ole="t" filled="f" o:preferrelative="t" stroked="f" coordsize="21600,21600">
            <v:path/>
            <v:fill on="f" focussize="0,0"/>
            <v:stroke on="f" joinstyle="miter"/>
            <v:imagedata r:id="rId43" o:title=""/>
            <o:lock v:ext="edit" aspectratio="t"/>
            <w10:wrap type="none"/>
            <w10:anchorlock/>
          </v:shape>
          <o:OLEObject Type="Embed" ProgID="Equations" ShapeID="_x0000_i1033" DrawAspect="Content" ObjectID="_1468075733" r:id="rId42">
            <o:LockedField>false</o:LockedField>
          </o:OLEObject>
        </w:objec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（1）生成的污泥量</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oMath>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=a</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e</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)Q=0.6×</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120−40</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1000</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×225=10.8Kg/d</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式中：a——污泥增殖系数，取a=0.6</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（2）内源呼吸作用而分解的污泥</w:t>
      </w:r>
      <m:oMath>
        <m:r>
          <m:rPr>
            <m:sty m:val="p"/>
          </m:rPr>
          <w:rPr>
            <w:rFonts w:hint="eastAsia" w:ascii="Cambria Math" w:hAnsi="Cambria Math" w:eastAsia="宋体" w:cs="Times New Roman"/>
            <w:lang w:val="en-US" w:eastAsia="zh-CN"/>
          </w:rPr>
          <m:t>W</m:t>
        </m:r>
      </m:oMath>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k</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d</m:t>
              </m:r>
              <m:ctrlPr>
                <w:rPr>
                  <w:rFonts w:hint="eastAsia" w:ascii="Cambria Math" w:hAnsi="Cambria Math" w:eastAsia="宋体" w:cs="Times New Roman"/>
                  <w:lang w:val="en-US" w:eastAsia="zh-CN"/>
                </w:rPr>
              </m:ctrlPr>
            </m:sub>
          </m:sSub>
          <m:sSub>
            <w:bookmarkStart w:id="96" w:name="_Hlk70018578"/>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X</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r</m:t>
              </m:r>
              <w:bookmarkEnd w:id="96"/>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V=0.05×0.75×3.6×54=7.29kg/d</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式中：X——混合液浓度，X=3.6kg/m3</w:t>
      </w:r>
    </w:p>
    <w:p>
      <w:pPr>
        <w:bidi w:val="0"/>
        <w:ind w:firstLine="480" w:firstLineChars="200"/>
        <w:rPr>
          <w:rFonts w:hint="eastAsia" w:ascii="Times New Roman" w:hAnsi="Times New Roman" w:eastAsia="宋体" w:cs="Times New Roman"/>
          <w:lang w:val="en-US" w:eastAsia="zh-CN"/>
        </w:rPr>
      </w:pPr>
      <m:oMath>
        <m:sSub>
          <w:bookmarkStart w:id="97" w:name="_Hlk70018589"/>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k</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d</m:t>
            </m:r>
            <w:bookmarkEnd w:id="97"/>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——污泥自身氧化率，取</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k</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d</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=0.05。</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X</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——有机活性污泥浓度，</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X</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oMath>
      <w:r>
        <w:rPr>
          <w:rFonts w:hint="eastAsia" w:ascii="Times New Roman" w:hAnsi="Times New Roman" w:eastAsia="宋体" w:cs="Times New Roman"/>
          <w:lang w:val="en-US" w:eastAsia="zh-CN"/>
        </w:rPr>
        <w:t>fX，</w:t>
      </w:r>
      <w:r>
        <w:rPr>
          <w:rFonts w:hint="eastAsia" w:ascii="Times New Roman" w:hAnsi="Times New Roman" w:eastAsia="宋体" w:cs="Times New Roman"/>
          <w:lang w:val="en-US" w:eastAsia="zh-CN"/>
        </w:rPr>
        <w:object>
          <v:shape id="_x0000_i1034" o:spt="75" type="#_x0000_t75" style="height:30pt;width:96pt;" o:ole="t" filled="f" o:preferrelative="t" stroked="f" coordsize="21600,21600">
            <v:path/>
            <v:fill on="f" focussize="0,0"/>
            <v:stroke on="f" joinstyle="miter"/>
            <v:imagedata r:id="rId45" o:title=""/>
            <o:lock v:ext="edit" aspectratio="t"/>
            <w10:wrap type="none"/>
            <w10:anchorlock/>
          </v:shape>
          <o:OLEObject Type="Embed" ProgID="Equations" ShapeID="_x0000_i1034" DrawAspect="Content" ObjectID="_1468075734" r:id="rId44">
            <o:LockedField>false</o:LockedField>
          </o:OLEObject>
        </w:objec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（3）不可生物降解和惰性悬浮物量，该部分占总悬浮物的50%</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=0.5×</m:t>
          </m:r>
          <m:d>
            <m:dPr>
              <m:ctrlPr>
                <w:rPr>
                  <w:rFonts w:hint="eastAsia" w:ascii="Cambria Math" w:hAnsi="Cambria Math" w:eastAsia="宋体" w:cs="Times New Roman"/>
                  <w:lang w:val="en-US" w:eastAsia="zh-CN"/>
                </w:rPr>
              </m:ctrlPr>
            </m:dPr>
            <m:e>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e</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Q=</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225×（150−40）</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1000</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×0.5=12.375kg/d</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（4）剩余污泥产量W</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W=</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w:bookmarkStart w:id="98" w:name="_Hlk70019066"/>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w:bookmarkEnd w:id="98"/>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=10.8−7.29+12.375=15.885kg/d</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w:r>
        <w:rPr>
          <w:rFonts w:hint="eastAsia" w:ascii="Times New Roman" w:hAnsi="Times New Roman" w:eastAsia="宋体" w:cs="Times New Roman"/>
          <w:lang w:val="en-US" w:eastAsia="zh-CN"/>
        </w:rPr>
        <w:object>
          <v:shape id="_x0000_i1035" o:spt="75" type="#_x0000_t75" style="height:18pt;width:18pt;" o:ole="t" filled="f" o:preferrelative="t" stroked="f" coordsize="21600,21600">
            <v:path/>
            <v:fill on="f" focussize="0,0"/>
            <v:stroke on="f" joinstyle="miter"/>
            <v:imagedata r:id="rId47" o:title=""/>
            <o:lock v:ext="edit" aspectratio="t"/>
            <w10:wrap type="none"/>
            <w10:anchorlock/>
          </v:shape>
          <o:OLEObject Type="Embed" ProgID="Equations" ShapeID="_x0000_i1035" DrawAspect="Content" ObjectID="_1468075735" r:id="rId46">
            <o:LockedField>false</o:LockedField>
          </o:OLEObject>
        </w:object>
      </w:r>
      <w:r>
        <w:rPr>
          <w:rFonts w:hint="eastAsia" w:ascii="Times New Roman" w:hAnsi="Times New Roman" w:eastAsia="宋体" w:cs="Times New Roman"/>
          <w:lang w:val="en-US" w:eastAsia="zh-CN"/>
        </w:rPr>
        <w:t>、</w:t>
      </w:r>
      <w:r>
        <w:rPr>
          <w:rFonts w:hint="eastAsia" w:ascii="Times New Roman" w:hAnsi="Times New Roman" w:eastAsia="宋体" w:cs="Times New Roman"/>
          <w:lang w:val="en-US" w:eastAsia="zh-CN"/>
        </w:rPr>
        <w:object>
          <v:shape id="_x0000_i1036" o:spt="75" type="#_x0000_t75" style="height:18pt;width:12pt;" o:ole="t" filled="f" o:preferrelative="t" stroked="f" coordsize="21600,21600">
            <v:path/>
            <v:fill on="f" focussize="0,0"/>
            <v:stroke on="f" joinstyle="miter"/>
            <v:imagedata r:id="rId49" o:title=""/>
            <o:lock v:ext="edit" aspectratio="t"/>
            <w10:wrap type="none"/>
            <w10:anchorlock/>
          </v:shape>
          <o:OLEObject Type="Embed" ProgID="Equations" ShapeID="_x0000_i1036" DrawAspect="Content" ObjectID="_1468075736" r:id="rId48">
            <o:LockedField>false</o:LockedField>
          </o:OLEObject>
        </w:object>
      </w:r>
      <w:r>
        <w:rPr>
          <w:rFonts w:hint="eastAsia" w:ascii="Times New Roman" w:hAnsi="Times New Roman" w:eastAsia="宋体" w:cs="Times New Roman"/>
          <w:lang w:val="en-US" w:eastAsia="zh-CN"/>
        </w:rPr>
        <w:t>——分别为池进、出水SS的浓度kg/m3；</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50%——惰性悬浮物量（NVSS）占TSS的百分数</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（5）每日生成活性污泥量</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X</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oMath>
      <w:r>
        <w:rPr>
          <w:rFonts w:hint="eastAsia" w:ascii="Times New Roman" w:hAnsi="Times New Roman" w:eastAsia="宋体" w:cs="Times New Roman"/>
          <w:lang w:val="en-US" w:eastAsia="zh-CN"/>
        </w:rPr>
        <w:t>3.51kg/d</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（6）湿污泥体积：</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污泥含水率P=99.2％，则</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1000</m:t>
              </m:r>
              <m:d>
                <m:dPr>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1−P</m:t>
                  </m:r>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15.885</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1000（1−0.992）</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=19.9</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/d</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（7）污泥龄：</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θ</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VX</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54×3.6</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15.885</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=12.24d＞10d</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3.需氧量的计算：</w:t>
      </w:r>
    </w:p>
    <w:p>
      <w:pPr>
        <w:bidi w:val="0"/>
        <w:ind w:firstLine="480" w:firstLineChars="200"/>
        <w:rPr>
          <w:rFonts w:hint="eastAsia" w:ascii="Times New Roman" w:hAnsi="Times New Roman" w:eastAsia="宋体" w:cs="Times New Roman"/>
          <w:lang w:val="en-US" w:eastAsia="zh-CN"/>
        </w:rPr>
      </w:pPr>
      <m:oMath>
        <m:r>
          <m:rPr>
            <m:sty m:val="p"/>
          </m:rPr>
          <w:rPr>
            <w:rFonts w:hint="eastAsia" w:ascii="Cambria Math" w:hAnsi="Cambria Math" w:eastAsia="宋体" w:cs="Times New Roman"/>
            <w:lang w:val="en-US" w:eastAsia="zh-CN"/>
          </w:rPr>
          <m:t>Δ</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O</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=aQ</m:t>
        </m:r>
        <m:d>
          <m:dPr>
            <m:ctrlPr>
              <w:rPr>
                <w:rFonts w:hint="eastAsia" w:ascii="Cambria Math" w:hAnsi="Cambria Math" w:eastAsia="宋体" w:cs="Times New Roman"/>
                <w:lang w:val="en-US" w:eastAsia="zh-CN"/>
              </w:rPr>
            </m:ctrlPr>
          </m:dPr>
          <m:e>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e</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+bVX=0.5×75×</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120−40</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1000</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+0.2×54×3.6=41.88kg/d</m:t>
        </m:r>
      </m:oMath>
      <w:r>
        <w:rPr>
          <w:rFonts w:hint="eastAsia" w:ascii="Times New Roman" w:hAnsi="Times New Roman" w:eastAsia="宋体" w:cs="Times New Roman"/>
          <w:lang w:val="en-US" w:eastAsia="zh-CN"/>
        </w:rPr>
        <w:t>=1.745kg/h</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m:oMath>
        <m:r>
          <m:rPr>
            <m:sty m:val="p"/>
          </m:rPr>
          <w:rPr>
            <w:rFonts w:hint="eastAsia" w:ascii="Cambria Math" w:hAnsi="Cambria Math" w:eastAsia="宋体" w:cs="Times New Roman"/>
            <w:lang w:val="en-US" w:eastAsia="zh-CN"/>
          </w:rPr>
          <m:t>Δ</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O</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——混合液需氧量，</w:t>
      </w:r>
      <w:r>
        <w:rPr>
          <w:rFonts w:hint="eastAsia" w:ascii="Times New Roman" w:hAnsi="Times New Roman" w:eastAsia="宋体" w:cs="Times New Roman"/>
          <w:lang w:val="en-US" w:eastAsia="zh-CN"/>
        </w:rPr>
        <w:object>
          <v:shape id="_x0000_i1037" o:spt="75" type="#_x0000_t75" style="height:18pt;width:42pt;" o:ole="t" filled="f" o:preferrelative="t" stroked="f" coordsize="21600,21600">
            <v:path/>
            <v:fill on="f" focussize="0,0"/>
            <v:stroke on="f" joinstyle="miter"/>
            <v:imagedata r:id="rId51" o:title=""/>
            <o:lock v:ext="edit" aspectratio="t"/>
            <w10:wrap type="none"/>
            <w10:anchorlock/>
          </v:shape>
          <o:OLEObject Type="Embed" ProgID="Equations" ShapeID="_x0000_i1037" DrawAspect="Content" ObjectID="_1468075737" r:id="rId50">
            <o:LockedField>false</o:LockedField>
          </o:OLEObject>
        </w:object>
      </w:r>
      <w:r>
        <w:rPr>
          <w:rFonts w:hint="eastAsia" w:ascii="Times New Roman" w:hAnsi="Times New Roman" w:eastAsia="宋体" w:cs="Times New Roman"/>
          <w:lang w:val="en-US" w:eastAsia="zh-CN"/>
        </w:rPr>
        <w:t>；</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A——活性污泥微生物每代谢1kgBOD所需的氧气kg数，对于生活污水，</w:t>
      </w:r>
      <m:oMath>
        <m:r>
          <m:rPr>
            <m:sty m:val="p"/>
          </m:rPr>
          <w:rPr>
            <w:rFonts w:hint="eastAsia" w:ascii="Cambria Math" w:hAnsi="Cambria Math" w:eastAsia="宋体" w:cs="Times New Roman"/>
            <w:lang w:val="en-US" w:eastAsia="zh-CN"/>
          </w:rPr>
          <m:t>a</m:t>
        </m:r>
      </m:oMath>
      <w:r>
        <w:rPr>
          <w:rFonts w:hint="eastAsia" w:ascii="Times New Roman" w:hAnsi="Times New Roman" w:eastAsia="宋体" w:cs="Times New Roman"/>
          <w:lang w:val="en-US" w:eastAsia="zh-CN"/>
        </w:rPr>
        <w:t>值一般采用</w:t>
      </w:r>
      <m:oMath>
        <m:r>
          <m:rPr>
            <m:sty m:val="p"/>
          </m:rPr>
          <w:rPr>
            <w:rFonts w:hint="eastAsia" w:ascii="Cambria Math" w:hAnsi="Cambria Math" w:eastAsia="宋体" w:cs="Times New Roman"/>
            <w:lang w:val="en-US" w:eastAsia="zh-CN"/>
          </w:rPr>
          <m:t>0.42～0.53</m:t>
        </m:r>
      </m:oMath>
      <w:r>
        <w:rPr>
          <w:rFonts w:hint="eastAsia" w:ascii="Times New Roman" w:hAnsi="Times New Roman" w:eastAsia="宋体" w:cs="Times New Roman"/>
          <w:lang w:val="en-US" w:eastAsia="zh-CN"/>
        </w:rPr>
        <w:t>之间；</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Q——污水的平均流量，</w:t>
      </w:r>
      <w:r>
        <w:rPr>
          <w:rFonts w:hint="eastAsia" w:ascii="Times New Roman" w:hAnsi="Times New Roman" w:eastAsia="宋体" w:cs="Times New Roman"/>
          <w:lang w:val="en-US" w:eastAsia="zh-CN"/>
        </w:rPr>
        <w:object>
          <v:shape id="_x0000_i1038" o:spt="75" type="#_x0000_t75" style="height:18pt;width:36pt;" o:ole="t" filled="f" o:preferrelative="t" stroked="f" coordsize="21600,21600">
            <v:path/>
            <v:fill on="f" focussize="0,0"/>
            <v:stroke on="f" joinstyle="miter"/>
            <v:imagedata r:id="rId53" o:title=""/>
            <o:lock v:ext="edit" aspectratio="t"/>
            <w10:wrap type="none"/>
            <w10:anchorlock/>
          </v:shape>
          <o:OLEObject Type="Embed" ProgID="Equations" ShapeID="_x0000_i1038" DrawAspect="Content" ObjectID="_1468075738" r:id="rId52">
            <o:LockedField>false</o:LockedField>
          </o:OLEObject>
        </w:object>
      </w:r>
      <w:r>
        <w:rPr>
          <w:rFonts w:hint="eastAsia" w:ascii="Times New Roman" w:hAnsi="Times New Roman" w:eastAsia="宋体" w:cs="Times New Roman"/>
          <w:lang w:val="en-US" w:eastAsia="zh-CN"/>
        </w:rPr>
        <w:t>；</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B——每1kg活性污泥每天自身氧化所需要的氧气kg数，一般采用</w:t>
      </w:r>
      <m:oMath>
        <m:r>
          <m:rPr>
            <m:sty m:val="p"/>
          </m:rPr>
          <w:rPr>
            <w:rFonts w:hint="eastAsia" w:ascii="Cambria Math" w:hAnsi="Cambria Math" w:eastAsia="宋体" w:cs="Times New Roman"/>
            <w:lang w:val="en-US" w:eastAsia="zh-CN"/>
          </w:rPr>
          <m:t>0.188～0.11</m:t>
        </m:r>
      </m:oMath>
      <w:r>
        <w:rPr>
          <w:rFonts w:hint="eastAsia" w:ascii="Times New Roman" w:hAnsi="Times New Roman" w:eastAsia="宋体" w:cs="Times New Roman"/>
          <w:lang w:val="en-US" w:eastAsia="zh-CN"/>
        </w:rPr>
        <w:t>；</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X——挥发性总悬浮固体浓度，</w:t>
      </w:r>
      <w:r>
        <w:rPr>
          <w:rFonts w:hint="eastAsia" w:ascii="Times New Roman" w:hAnsi="Times New Roman" w:eastAsia="宋体" w:cs="Times New Roman"/>
          <w:lang w:val="en-US" w:eastAsia="zh-CN"/>
        </w:rPr>
        <w:object>
          <v:shape id="_x0000_i1039" o:spt="75" type="#_x0000_t75" style="height:18pt;width:24pt;" o:ole="t" filled="f" o:preferrelative="t" stroked="f" coordsize="21600,21600">
            <v:path/>
            <v:fill on="f" focussize="0,0"/>
            <v:stroke on="f" joinstyle="miter"/>
            <v:imagedata r:id="rId55" o:title=""/>
            <o:lock v:ext="edit" aspectratio="t"/>
            <w10:wrap type="none"/>
            <w10:anchorlock/>
          </v:shape>
          <o:OLEObject Type="Embed" ProgID="Equations" ShapeID="_x0000_i1039" DrawAspect="Content" ObjectID="_1468075739" r:id="rId54">
            <o:LockedField>false</o:LockedField>
          </o:OLEObject>
        </w:object>
      </w:r>
      <w:r>
        <w:rPr>
          <w:rFonts w:hint="eastAsia" w:ascii="Times New Roman" w:hAnsi="Times New Roman" w:eastAsia="宋体" w:cs="Times New Roman"/>
          <w:lang w:val="en-US" w:eastAsia="zh-CN"/>
        </w:rPr>
        <w:t>；</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设计中取a=0.5，b=0.15。</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4.曝气系统的设计计算</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（1）平均时的需要量：</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O</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=1.745kg/</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（2）最大需氧量：</w:t>
      </w:r>
      <m:oMath>
        <m:r>
          <m:rPr>
            <m:sty m:val="p"/>
          </m:rPr>
          <w:rPr>
            <w:rFonts w:hint="eastAsia" w:ascii="Cambria Math" w:hAnsi="Cambria Math" w:eastAsia="宋体" w:cs="Times New Roman"/>
            <w:lang w:val="en-US" w:eastAsia="zh-CN"/>
          </w:rPr>
          <m:t>Δ</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O</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=a</m:t>
        </m:r>
        <m:func>
          <m:funcPr>
            <m:ctrlPr>
              <w:rPr>
                <w:rFonts w:hint="eastAsia" w:ascii="Cambria Math" w:hAnsi="Cambria Math" w:eastAsia="宋体" w:cs="Times New Roman"/>
                <w:lang w:val="en-US" w:eastAsia="zh-CN"/>
              </w:rPr>
            </m:ctrlPr>
          </m:funcPr>
          <m:fName>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max</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fName>
          <m:e>
            <m:d>
              <m:dPr>
                <m:ctrlPr>
                  <w:rPr>
                    <w:rFonts w:hint="eastAsia" w:ascii="Cambria Math" w:hAnsi="Cambria Math" w:eastAsia="宋体" w:cs="Times New Roman"/>
                    <w:lang w:val="en-US" w:eastAsia="zh-CN"/>
                  </w:rPr>
                </m:ctrlPr>
              </m:dPr>
              <m:e>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e</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+bVX</m:t>
            </m:r>
            <m:ctrlPr>
              <w:rPr>
                <w:rFonts w:hint="eastAsia" w:ascii="Cambria Math" w:hAnsi="Cambria Math" w:eastAsia="宋体" w:cs="Times New Roman"/>
                <w:lang w:val="en-US" w:eastAsia="zh-CN"/>
              </w:rPr>
            </m:ctrlPr>
          </m:e>
        </m:func>
        <m:r>
          <m:rPr>
            <m:sty m:val="p"/>
          </m:rPr>
          <w:rPr>
            <w:rFonts w:hint="eastAsia" w:ascii="Cambria Math" w:hAnsi="Cambria Math" w:eastAsia="宋体" w:cs="Times New Roman"/>
            <w:lang w:val="en-US" w:eastAsia="zh-CN"/>
          </w:rPr>
          <m:t>=0.5×225×</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120−40</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1000</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+0.2×54×3.6=47.88kg/d=2kg/h</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（3）最大需氧量与平均需氧量之比：</w:t>
      </w:r>
      <m:oMath>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Δ</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O</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2max</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Δ</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O</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1.745</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=1.36</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（4）供气量的计算</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网状模型微孔空气扩散器，敷设于池底，距池底0.1m，淹没深度1.5m，计算温度定为</w:t>
      </w:r>
      <m:oMath>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30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C</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CS（20）=9.17</w:t>
      </w:r>
      <w:r>
        <w:rPr>
          <w:rFonts w:hint="eastAsia" w:ascii="Times New Roman" w:hAnsi="Times New Roman" w:eastAsia="宋体" w:cs="Times New Roman"/>
          <w:lang w:val="en-US" w:eastAsia="zh-CN"/>
        </w:rPr>
        <w:object>
          <v:shape id="_x0000_i1040" o:spt="75" type="#_x0000_t75" style="height:18pt;width:36pt;" o:ole="t" filled="f" o:preferrelative="t" stroked="f" coordsize="21600,21600">
            <v:path/>
            <v:fill on="f" focussize="0,0"/>
            <v:stroke on="f" joinstyle="miter"/>
            <v:imagedata r:id="rId57" o:title=""/>
            <o:lock v:ext="edit" aspectratio="t"/>
            <w10:wrap type="none"/>
            <w10:anchorlock/>
          </v:shape>
          <o:OLEObject Type="Embed" ProgID="Equations" ShapeID="_x0000_i1040" DrawAspect="Content" ObjectID="_1468075740" r:id="rId56">
            <o:LockedField>false</o:LockedField>
          </o:OLEObject>
        </w:object>
      </w:r>
      <w:r>
        <w:rPr>
          <w:rFonts w:hint="eastAsia" w:ascii="Times New Roman" w:hAnsi="Times New Roman" w:eastAsia="宋体" w:cs="Times New Roman"/>
          <w:lang w:val="en-US" w:eastAsia="zh-CN"/>
        </w:rPr>
        <w:t>；CS（30）=7.63</w:t>
      </w:r>
      <w:r>
        <w:rPr>
          <w:rFonts w:hint="eastAsia" w:ascii="Times New Roman" w:hAnsi="Times New Roman" w:eastAsia="宋体" w:cs="Times New Roman"/>
          <w:lang w:val="en-US" w:eastAsia="zh-CN"/>
        </w:rPr>
        <w:object>
          <v:shape id="_x0000_i1041" o:spt="75" type="#_x0000_t75" style="height:18pt;width:36pt;" o:ole="t" filled="f" o:preferrelative="t" stroked="f" coordsize="21600,21600">
            <v:path/>
            <v:fill on="f" focussize="0,0"/>
            <v:stroke on="f" joinstyle="miter"/>
            <v:imagedata r:id="rId57" o:title=""/>
            <o:lock v:ext="edit" aspectratio="t"/>
            <w10:wrap type="none"/>
            <w10:anchorlock/>
          </v:shape>
          <o:OLEObject Type="Embed" ProgID="Equations" ShapeID="_x0000_i1041" DrawAspect="Content" ObjectID="_1468075741" r:id="rId58">
            <o:LockedField>false</o:LockedField>
          </o:OLEObject>
        </w:objec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（5）空气扩散器出口的绝对压力（Pb）</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b</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=P+9.8×10³H</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式中：P——大气压力1.013</w:t>
      </w:r>
      <m:oMath>
        <m:r>
          <m:rPr>
            <m:sty m:val="p"/>
          </m:rPr>
          <w:rPr>
            <w:rFonts w:hint="eastAsia" w:ascii="Cambria Math" w:hAnsi="Cambria Math" w:eastAsia="宋体" w:cs="Times New Roman"/>
            <w:lang w:val="en-US" w:eastAsia="zh-CN"/>
          </w:rPr>
          <m:t>×</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5</m:t>
            </m:r>
            <m:ctrlPr>
              <w:rPr>
                <w:rFonts w:hint="eastAsia" w:ascii="Cambria Math" w:hAnsi="Cambria Math" w:eastAsia="宋体" w:cs="Times New Roman"/>
                <w:lang w:val="en-US" w:eastAsia="zh-CN"/>
              </w:rPr>
            </m:ctrlPr>
          </m:sup>
        </m:sSup>
      </m:oMath>
      <w:r>
        <w:rPr>
          <w:rFonts w:hint="eastAsia" w:ascii="Times New Roman" w:hAnsi="Times New Roman" w:eastAsia="宋体" w:cs="Times New Roman"/>
          <w:lang w:val="en-US" w:eastAsia="zh-CN"/>
        </w:rPr>
        <w:t>Pa</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H——空气扩散装置的安装深度，m</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b</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=1.013×</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5</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Pa+9.8×</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×1.5=1.0227×</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5</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Pa</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（6）空气离开曝气池面时，氧的百分比：</w:t>
      </w:r>
    </w:p>
    <w:p>
      <w:pPr>
        <w:bidi w:val="0"/>
        <w:ind w:firstLine="480" w:firstLineChars="200"/>
        <w:rPr>
          <w:rFonts w:hint="eastAsia" w:ascii="Times New Roman" w:hAnsi="Times New Roman" w:eastAsia="宋体" w:cs="Times New Roman"/>
          <w:lang w:val="en-US" w:eastAsia="zh-CN"/>
        </w:rPr>
      </w:pPr>
      <m:oMathPara>
        <m:oMath>
          <m:sSub>
            <w:bookmarkStart w:id="99" w:name="_Hlk70193550"/>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O</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t</m:t>
              </m:r>
              <w:bookmarkEnd w:id="99"/>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21×</m:t>
              </m:r>
              <m:d>
                <m:dPr>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1−</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E</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79＋21×</m:t>
              </m:r>
              <m:d>
                <m:dPr>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1−</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E</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den>
          </m:f>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E</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——空气扩散装置的氧转移效率，一般6％-12％</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对于网状膜中微孔空气扩散器，</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E</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取12％，带入得：</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O</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t</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21×</m:t>
              </m:r>
              <m:d>
                <m:dPr>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1−0.12</m:t>
                  </m:r>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79+21×（1−0.12）</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%=18.96％</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（7）曝气池混合液平均氧饱和度（按最不利温度条件30摄氏度），即：</w:t>
      </w:r>
    </w:p>
    <w:p>
      <w:pPr>
        <w:bidi w:val="0"/>
        <w:ind w:firstLine="480" w:firstLineChars="200"/>
        <w:rPr>
          <w:rFonts w:hint="eastAsia" w:ascii="Times New Roman" w:hAnsi="Times New Roman" w:eastAsia="宋体" w:cs="Times New Roman"/>
          <w:lang w:val="en-US" w:eastAsia="zh-CN"/>
        </w:rPr>
      </w:pPr>
      <m:oMathPara>
        <m:oMath>
          <m:sSub>
            <w:bookmarkStart w:id="100" w:name="_Hlk70251355"/>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sb</m:t>
              </m:r>
              <m:d>
                <m:dPr>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T</m:t>
                  </m:r>
                  <w:bookmarkEnd w:id="100"/>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sub>
          </m:sSub>
          <m:d>
            <m:dPr>
              <m:ctrlPr>
                <w:rPr>
                  <w:rFonts w:hint="eastAsia" w:ascii="Cambria Math" w:hAnsi="Cambria Math" w:eastAsia="宋体" w:cs="Times New Roman"/>
                  <w:lang w:val="en-US" w:eastAsia="zh-CN"/>
                </w:rPr>
              </m:ctrlPr>
            </m:dPr>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Pb</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2.026×</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5</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O</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t</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42</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d>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——大气压力下，氧的饱和度mg/L，</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sb</m:t>
            </m:r>
            <m:d>
              <m:dPr>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30</m:t>
                </m:r>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=7.63×（</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1.0227×</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5</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2.026×</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5</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den>
        </m:f>
      </m:oMath>
      <w:r>
        <w:rPr>
          <w:rFonts w:hint="eastAsia" w:ascii="Times New Roman" w:hAnsi="Times New Roman" w:eastAsia="宋体" w:cs="Times New Roman"/>
          <w:lang w:val="en-US" w:eastAsia="zh-CN"/>
        </w:rPr>
        <w:t>＋</w:t>
      </w:r>
      <m:oMath>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18.96</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42</m:t>
            </m:r>
            <m:ctrlPr>
              <w:rPr>
                <w:rFonts w:hint="eastAsia" w:ascii="Cambria Math" w:hAnsi="Cambria Math" w:eastAsia="宋体" w:cs="Times New Roman"/>
                <w:lang w:val="en-US" w:eastAsia="zh-CN"/>
              </w:rPr>
            </m:ctrlPr>
          </m:den>
        </m:f>
      </m:oMath>
      <w:r>
        <w:rPr>
          <w:rFonts w:hint="eastAsia" w:ascii="Times New Roman" w:hAnsi="Times New Roman" w:eastAsia="宋体" w:cs="Times New Roman"/>
          <w:lang w:val="en-US" w:eastAsia="zh-CN"/>
        </w:rPr>
        <w:t>）=7.3mg/L</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换算为在20摄氏度的条件下，脱氧轻水的充氧量，即：</w:t>
      </w:r>
    </w:p>
    <w:p>
      <w:pPr>
        <w:bidi w:val="0"/>
        <w:ind w:firstLine="480" w:firstLineChars="200"/>
        <w:rPr>
          <w:rFonts w:hint="eastAsia" w:ascii="Times New Roman" w:hAnsi="Times New Roman" w:eastAsia="宋体" w:cs="Times New Roman"/>
          <w:lang w:val="en-US" w:eastAsia="zh-CN"/>
        </w:rPr>
      </w:pPr>
      <m:oMathPara>
        <m:oMath>
          <m:sSub>
            <w:bookmarkStart w:id="101" w:name="_Hlk70252236"/>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w:bookmarkEnd w:id="101"/>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R</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s(20)</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m:t>
              </m:r>
              <m:d>
                <m:dPr>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βρ</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SB(T)</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e>
              </m:d>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1.024</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T−20</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den>
          </m:f>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——在标准状况下氧转移总量kg/h；</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R——实际条件下氧转移总量kg/h</w:t>
      </w:r>
    </w:p>
    <w:p>
      <w:pPr>
        <w:bidi w:val="0"/>
        <w:ind w:firstLine="480" w:firstLineChars="200"/>
        <w:rPr>
          <w:rFonts w:hint="eastAsia" w:ascii="Times New Roman" w:hAnsi="Times New Roman" w:eastAsia="宋体" w:cs="Times New Roman"/>
          <w:lang w:val="en-US" w:eastAsia="zh-CN"/>
        </w:rPr>
      </w:pPr>
      <m:oMath>
        <m:r>
          <m:rPr>
            <m:sty m:val="p"/>
          </m:rPr>
          <w:rPr>
            <w:rFonts w:hint="eastAsia" w:ascii="Cambria Math" w:hAnsi="Cambria Math" w:eastAsia="宋体" w:cs="Times New Roman"/>
            <w:lang w:val="en-US" w:eastAsia="zh-CN"/>
          </w:rPr>
          <m:t>∂</m:t>
        </m:r>
      </m:oMath>
      <w:r>
        <w:rPr>
          <w:rFonts w:hint="eastAsia" w:ascii="Times New Roman" w:hAnsi="Times New Roman" w:eastAsia="宋体" w:cs="Times New Roman"/>
          <w:lang w:val="en-US" w:eastAsia="zh-CN"/>
        </w:rPr>
        <w:t>、</w:t>
      </w:r>
      <m:oMath>
        <m:r>
          <m:rPr>
            <m:sty m:val="p"/>
          </m:rPr>
          <w:rPr>
            <w:rFonts w:hint="eastAsia" w:ascii="Cambria Math" w:hAnsi="Cambria Math" w:eastAsia="宋体" w:cs="Times New Roman"/>
            <w:lang w:val="en-US" w:eastAsia="zh-CN"/>
          </w:rPr>
          <m:t>β</m:t>
        </m:r>
      </m:oMath>
      <w:r>
        <w:rPr>
          <w:rFonts w:hint="eastAsia" w:ascii="Times New Roman" w:hAnsi="Times New Roman" w:eastAsia="宋体" w:cs="Times New Roman"/>
          <w:lang w:val="en-US" w:eastAsia="zh-CN"/>
        </w:rPr>
        <w:t>—修正系数；</w:t>
      </w:r>
    </w:p>
    <w:p>
      <w:pPr>
        <w:bidi w:val="0"/>
        <w:ind w:firstLine="480" w:firstLineChars="200"/>
        <w:rPr>
          <w:rFonts w:hint="eastAsia" w:ascii="Times New Roman" w:hAnsi="Times New Roman" w:eastAsia="宋体" w:cs="Times New Roman"/>
          <w:lang w:val="en-US" w:eastAsia="zh-CN"/>
        </w:rPr>
      </w:pPr>
      <m:oMath>
        <m:r>
          <m:rPr>
            <m:sty m:val="p"/>
          </m:rPr>
          <w:rPr>
            <w:rFonts w:hint="eastAsia" w:ascii="Cambria Math" w:hAnsi="Cambria Math" w:eastAsia="宋体" w:cs="Times New Roman"/>
            <w:lang w:val="en-US" w:eastAsia="zh-CN"/>
          </w:rPr>
          <m:t>ρ</m:t>
        </m:r>
      </m:oMath>
      <w:r>
        <w:rPr>
          <w:rFonts w:hint="eastAsia" w:ascii="Times New Roman" w:hAnsi="Times New Roman" w:eastAsia="宋体" w:cs="Times New Roman"/>
          <w:lang w:val="en-US" w:eastAsia="zh-CN"/>
        </w:rPr>
        <w:t>—压力修正系数；</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C—曝气池出口处溶解氧浓度，mg/L</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设计中取</w:t>
      </w:r>
      <m:oMath>
        <m:r>
          <m:rPr>
            <m:sty m:val="p"/>
          </m:rPr>
          <w:rPr>
            <w:rFonts w:hint="eastAsia" w:ascii="Cambria Math" w:hAnsi="Cambria Math" w:eastAsia="宋体" w:cs="Times New Roman"/>
            <w:lang w:val="en-US" w:eastAsia="zh-CN"/>
          </w:rPr>
          <m:t>∂</m:t>
        </m:r>
      </m:oMath>
      <w:r>
        <w:rPr>
          <w:rFonts w:hint="eastAsia" w:ascii="Times New Roman" w:hAnsi="Times New Roman" w:eastAsia="宋体" w:cs="Times New Roman"/>
          <w:lang w:val="en-US" w:eastAsia="zh-CN"/>
        </w:rPr>
        <w:t>=0.85，</w:t>
      </w:r>
      <m:oMath>
        <m:r>
          <m:rPr>
            <m:sty m:val="p"/>
          </m:rPr>
          <w:rPr>
            <w:rFonts w:hint="eastAsia" w:ascii="Cambria Math" w:hAnsi="Cambria Math" w:eastAsia="宋体" w:cs="Times New Roman"/>
            <w:lang w:val="en-US" w:eastAsia="zh-CN"/>
          </w:rPr>
          <m:t>β</m:t>
        </m:r>
      </m:oMath>
      <w:r>
        <w:rPr>
          <w:rFonts w:hint="eastAsia" w:ascii="Times New Roman" w:hAnsi="Times New Roman" w:eastAsia="宋体" w:cs="Times New Roman"/>
          <w:lang w:val="en-US" w:eastAsia="zh-CN"/>
        </w:rPr>
        <w:t>=0.95，</w:t>
      </w:r>
      <m:oMath>
        <m:r>
          <m:rPr>
            <m:sty m:val="p"/>
          </m:rPr>
          <w:rPr>
            <w:rFonts w:hint="eastAsia" w:ascii="Cambria Math" w:hAnsi="Cambria Math" w:eastAsia="宋体" w:cs="Times New Roman"/>
            <w:lang w:val="en-US" w:eastAsia="zh-CN"/>
          </w:rPr>
          <m:t>ρ</m:t>
        </m:r>
      </m:oMath>
      <w:r>
        <w:rPr>
          <w:rFonts w:hint="eastAsia" w:ascii="Times New Roman" w:hAnsi="Times New Roman" w:eastAsia="宋体" w:cs="Times New Roman"/>
          <w:lang w:val="en-US" w:eastAsia="zh-CN"/>
        </w:rPr>
        <w:t>=1.0，C=2.0</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1.745×9.17</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0.85</m:t>
              </m:r>
              <m:d>
                <m:dPr>
                  <m:begChr m:val="（"/>
                  <m:endChr m:val="）"/>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0.95×1×8.71−2</m:t>
                  </m:r>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1.02</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4</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30−20</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=2.36kg/h</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（8）相应的最大时需氧量为：</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ma</m:t>
                </m:r>
                <m:ctrlPr>
                  <w:rPr>
                    <w:rFonts w:hint="eastAsia" w:ascii="Cambria Math" w:hAnsi="Cambria Math" w:eastAsia="宋体" w:cs="Times New Roman"/>
                    <w:lang w:val="en-US" w:eastAsia="zh-CN"/>
                  </w:rPr>
                </m:ctrlPr>
              </m:fName>
              <m:e>
                <m:r>
                  <m:rPr>
                    <m:sty m:val="p"/>
                  </m:rPr>
                  <w:rPr>
                    <w:rFonts w:hint="eastAsia" w:ascii="Cambria Math" w:hAnsi="Cambria Math" w:eastAsia="宋体" w:cs="Times New Roman"/>
                    <w:lang w:val="en-US" w:eastAsia="zh-CN"/>
                  </w:rPr>
                  <m:t>x</m:t>
                </m:r>
                <m:ctrlPr>
                  <w:rPr>
                    <w:rFonts w:hint="eastAsia" w:ascii="Cambria Math" w:hAnsi="Cambria Math" w:eastAsia="宋体" w:cs="Times New Roman"/>
                    <w:lang w:val="en-US" w:eastAsia="zh-CN"/>
                  </w:rPr>
                </m:ctrlPr>
              </m:e>
            </m:func>
            <m:r>
              <m:rPr>
                <m:sty m:val="p"/>
              </m:rPr>
              <w:rPr>
                <w:rFonts w:hint="eastAsia" w:ascii="Cambria Math" w:hAnsi="Cambria Math" w:eastAsia="宋体" w:cs="Times New Roman"/>
                <w:lang w:val="en-US" w:eastAsia="zh-CN"/>
              </w:rPr>
              <m:t>)</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2×9.17</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0.85</m:t>
            </m:r>
            <m:d>
              <m:dPr>
                <m:begChr m:val="（"/>
                <m:endChr m:val="）"/>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0.95×1×8.71−2</m:t>
                </m:r>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1.02</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4</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30−20</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den>
        </m:f>
      </m:oMath>
      <w:r>
        <w:rPr>
          <w:rFonts w:hint="eastAsia" w:ascii="Times New Roman" w:hAnsi="Times New Roman" w:eastAsia="宋体" w:cs="Times New Roman"/>
          <w:lang w:val="en-US" w:eastAsia="zh-CN"/>
        </w:rPr>
        <w:t>=2.71kg/h</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（9）曝气池平均时供氧量：</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G</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0.3</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E</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×100=</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2.36</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0.3×12</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×100=65.56</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/h</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（10）曝气池最大时供氧量:</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G</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m:t>
              </m:r>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ma</m:t>
                  </m:r>
                  <m:ctrlPr>
                    <w:rPr>
                      <w:rFonts w:hint="eastAsia" w:ascii="Cambria Math" w:hAnsi="Cambria Math" w:eastAsia="宋体" w:cs="Times New Roman"/>
                      <w:lang w:val="en-US" w:eastAsia="zh-CN"/>
                    </w:rPr>
                  </m:ctrlPr>
                </m:fName>
                <m:e>
                  <m:r>
                    <m:rPr>
                      <m:sty m:val="p"/>
                    </m:rPr>
                    <w:rPr>
                      <w:rFonts w:hint="eastAsia" w:ascii="Cambria Math" w:hAnsi="Cambria Math" w:eastAsia="宋体" w:cs="Times New Roman"/>
                      <w:lang w:val="en-US" w:eastAsia="zh-CN"/>
                    </w:rPr>
                    <m:t>x</m:t>
                  </m:r>
                  <m:ctrlPr>
                    <w:rPr>
                      <w:rFonts w:hint="eastAsia" w:ascii="Cambria Math" w:hAnsi="Cambria Math" w:eastAsia="宋体" w:cs="Times New Roman"/>
                      <w:lang w:val="en-US" w:eastAsia="zh-CN"/>
                    </w:rPr>
                  </m:ctrlPr>
                </m:e>
              </m:func>
              <m:r>
                <m:rPr>
                  <m:sty m:val="p"/>
                </m:rPr>
                <w:rPr>
                  <w:rFonts w:hint="eastAsia" w:ascii="Cambria Math" w:hAnsi="Cambria Math" w:eastAsia="宋体" w:cs="Times New Roman"/>
                  <w:lang w:val="en-US" w:eastAsia="zh-CN"/>
                </w:rPr>
                <m:t>)</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max</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0.3</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E</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×100=</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2.71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0.3×12</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×100=75.28</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/h</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(11)每m³污水供气量</w:t>
      </w:r>
    </w:p>
    <w:p>
      <w:pPr>
        <w:bidi w:val="0"/>
        <w:ind w:firstLine="480" w:firstLineChars="200"/>
        <w:rPr>
          <w:rFonts w:hint="eastAsia" w:ascii="Times New Roman" w:hAnsi="Times New Roman" w:eastAsia="宋体" w:cs="Times New Roman"/>
          <w:lang w:val="en-US" w:eastAsia="zh-CN"/>
        </w:rPr>
      </w:pPr>
      <m:oMathPara>
        <m:oMath>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65.56</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86000</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×24=0.018</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空气/</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污水</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(12)曝气器的个数</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好氧部分总面积：</w:t>
      </w:r>
      <m:oMath>
        <m:r>
          <m:rPr>
            <m:sty m:val="p"/>
          </m:rPr>
          <w:rPr>
            <w:rFonts w:hint="eastAsia" w:ascii="Cambria Math" w:hAnsi="Cambria Math" w:eastAsia="宋体" w:cs="Times New Roman"/>
            <w:lang w:val="en-US" w:eastAsia="zh-CN"/>
          </w:rPr>
          <m:t>F=</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5</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×54=43.2㎡</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每个微孔曝气器的服务面积为0.5㎡，则总曝气器数量为：</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n=</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43.2</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0.5</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=86.4</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为安全考虑，本设计采用90个微孔曝气器</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5.鼓风机</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风机供气量最大时：75.28m³/h=1.26m³/min</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平均时：65.56m³/h=1.1m³/min</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6.反应池进出水计算</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反应池进出水设计流量Q=0.00261m³/s</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取流速为0.4m/s，则管道过水断面</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A=</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0.00261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0.4</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=0.0066㎡</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管径</w:t>
      </w:r>
      <m:oMath>
        <m:r>
          <m:rPr>
            <m:sty m:val="p"/>
          </m:rPr>
          <w:rPr>
            <w:rFonts w:hint="eastAsia" w:ascii="Cambria Math" w:hAnsi="Cambria Math" w:eastAsia="宋体" w:cs="Times New Roman"/>
            <w:lang w:val="en-US" w:eastAsia="zh-CN"/>
          </w:rPr>
          <m:t>D=</m:t>
        </m:r>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4A</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π</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rad>
        <m:r>
          <m:rPr>
            <m:sty m:val="p"/>
          </m:rPr>
          <w:rPr>
            <w:rFonts w:hint="eastAsia" w:ascii="Cambria Math" w:hAnsi="Cambria Math" w:eastAsia="宋体" w:cs="Times New Roman"/>
            <w:lang w:val="en-US" w:eastAsia="zh-CN"/>
          </w:rPr>
          <m:t>=0.091m</m:t>
        </m:r>
      </m:oMath>
      <w:r>
        <w:rPr>
          <w:rFonts w:hint="eastAsia" w:ascii="Times New Roman" w:hAnsi="Times New Roman" w:eastAsia="宋体" w:cs="Times New Roman"/>
          <w:lang w:val="en-US" w:eastAsia="zh-CN"/>
        </w:rPr>
        <w:t>，取进出水管径DN100mm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7.回流管道</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(1)污泥回流管</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反应池回流管流量为：</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=RQ=0.5×0.00261=0.0014</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/s</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取管道流速为0.3m/s，则管径为；</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d=</m:t>
          </m:r>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4Q</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πv</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rad>
          <m:r>
            <m:rPr>
              <m:sty m:val="p"/>
            </m:rPr>
            <w:rPr>
              <w:rFonts w:hint="eastAsia" w:ascii="Cambria Math" w:hAnsi="Cambria Math" w:eastAsia="宋体" w:cs="Times New Roman"/>
              <w:lang w:val="en-US" w:eastAsia="zh-CN"/>
            </w:rPr>
            <m:t>=0.08m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取管径DN100mm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(2)混合液回流</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回流混合液由出水井重力流至混合液回流泵房，经潜污泵提升后送至缺氧段首端。</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混合液混流管流量</w:t>
      </w:r>
      <m:oMath>
        <m:r>
          <m:rPr>
            <m:sty m:val="p"/>
          </m:rPr>
          <w:rPr>
            <w:rFonts w:hint="eastAsia" w:ascii="Cambria Math" w:hAnsi="Cambria Math" w:eastAsia="宋体" w:cs="Times New Roman"/>
            <w:lang w:val="en-US" w:eastAsia="zh-CN"/>
          </w:rPr>
          <m:t>Q=</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内</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Q=1×0.00261=0.00261</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/s</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流速取v=0.4m/s</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管径为：</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d=</m:t>
          </m:r>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4Q</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πv</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rad>
          <m:r>
            <m:rPr>
              <m:sty m:val="p"/>
            </m:rPr>
            <w:rPr>
              <w:rFonts w:hint="eastAsia" w:ascii="Cambria Math" w:hAnsi="Cambria Math" w:eastAsia="宋体" w:cs="Times New Roman"/>
              <w:lang w:val="en-US" w:eastAsia="zh-CN"/>
            </w:rPr>
            <m:t>=0.091m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取进水管管径DN100mm</w:t>
      </w:r>
    </w:p>
    <w:p>
      <w:pPr>
        <w:pStyle w:val="4"/>
        <w:bidi w:val="0"/>
        <w:rPr>
          <w:rFonts w:hint="eastAsia"/>
        </w:rPr>
      </w:pPr>
      <w:bookmarkStart w:id="102" w:name="_Toc21184"/>
      <w:bookmarkStart w:id="103" w:name="_Toc10215"/>
      <w:r>
        <w:rPr>
          <w:rFonts w:hint="eastAsia"/>
        </w:rPr>
        <w:t>设备选型</w:t>
      </w:r>
      <w:bookmarkEnd w:id="102"/>
      <w:bookmarkEnd w:id="103"/>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选择HTRG-450型罗茨鼓风机，一备一用。</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表2.3设计参数</w:t>
      </w:r>
    </w:p>
    <w:tbl>
      <w:tblPr>
        <w:tblStyle w:val="22"/>
        <w:tblW w:w="0" w:type="auto"/>
        <w:tblInd w:w="6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1917"/>
        <w:gridCol w:w="1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转速</w:t>
            </w:r>
          </w:p>
        </w:tc>
        <w:tc>
          <w:tcPr>
            <w:tcW w:w="191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风量</w:t>
            </w:r>
          </w:p>
        </w:tc>
        <w:tc>
          <w:tcPr>
            <w:tcW w:w="1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590r/min</w:t>
            </w:r>
          </w:p>
        </w:tc>
        <w:tc>
          <w:tcPr>
            <w:tcW w:w="191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30m³/min</w:t>
            </w:r>
          </w:p>
        </w:tc>
        <w:tc>
          <w:tcPr>
            <w:tcW w:w="1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98kpa</w:t>
            </w:r>
          </w:p>
        </w:tc>
      </w:tr>
    </w:tbl>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污泥回流选用</w:t>
      </w:r>
      <w:bookmarkStart w:id="104" w:name="_Hlk71566202"/>
      <w:r>
        <w:rPr>
          <w:rFonts w:hint="eastAsia" w:ascii="Times New Roman" w:hAnsi="Times New Roman" w:eastAsia="宋体" w:cs="Times New Roman"/>
          <w:lang w:val="en-US" w:eastAsia="zh-CN"/>
        </w:rPr>
        <w:t>两台32XWQ12-15-1.5,一用一备</w:t>
      </w:r>
      <w:bookmarkEnd w:id="104"/>
      <w:r>
        <w:rPr>
          <w:rFonts w:hint="eastAsia" w:ascii="Times New Roman" w:hAnsi="Times New Roman" w:eastAsia="宋体" w:cs="Times New Roman"/>
          <w:lang w:val="en-US" w:eastAsia="zh-CN"/>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表2.4设计参数</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bookmarkStart w:id="105" w:name="_Hlk71566105"/>
            <w:r>
              <w:rPr>
                <w:rFonts w:hint="eastAsia" w:ascii="宋体" w:hAnsi="宋体" w:eastAsia="宋体" w:cs="Times New Roman"/>
                <w:sz w:val="21"/>
              </w:rPr>
              <w:t>口径</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流量</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扬程</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转速</w:t>
            </w:r>
          </w:p>
        </w:tc>
        <w:tc>
          <w:tcPr>
            <w:tcW w:w="166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40mm</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15m³/h</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15m</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2900r/min</w:t>
            </w:r>
          </w:p>
        </w:tc>
        <w:tc>
          <w:tcPr>
            <w:tcW w:w="166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1.5kw</w:t>
            </w:r>
          </w:p>
        </w:tc>
      </w:tr>
      <w:bookmarkEnd w:id="105"/>
    </w:tbl>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消化液回流选用32XWQ12-15-1.1，一用一备</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表2.5设计参数</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口径</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流量</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扬程</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转速</w:t>
            </w:r>
          </w:p>
        </w:tc>
        <w:tc>
          <w:tcPr>
            <w:tcW w:w="166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32mm</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12m³/h</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15m</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1900r/min</w:t>
            </w:r>
          </w:p>
        </w:tc>
        <w:tc>
          <w:tcPr>
            <w:tcW w:w="166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1.1kw</w:t>
            </w:r>
          </w:p>
        </w:tc>
      </w:tr>
    </w:tbl>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选用四台GDJ型搅拌机</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如表2.6设计参数</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功率</w:t>
            </w:r>
          </w:p>
        </w:tc>
        <w:tc>
          <w:tcPr>
            <w:tcW w:w="276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桨叶距池底高</w:t>
            </w:r>
          </w:p>
        </w:tc>
        <w:tc>
          <w:tcPr>
            <w:tcW w:w="276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转速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4kw</w:t>
            </w:r>
          </w:p>
        </w:tc>
        <w:tc>
          <w:tcPr>
            <w:tcW w:w="276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500-800mm</w:t>
            </w:r>
          </w:p>
        </w:tc>
        <w:tc>
          <w:tcPr>
            <w:tcW w:w="276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20-42</w:t>
            </w:r>
          </w:p>
        </w:tc>
      </w:tr>
    </w:tbl>
    <w:p>
      <w:pPr>
        <w:pStyle w:val="3"/>
        <w:bidi w:val="0"/>
        <w:rPr>
          <w:rFonts w:hint="eastAsia"/>
        </w:rPr>
      </w:pPr>
      <w:bookmarkStart w:id="106" w:name="_Toc26253"/>
      <w:bookmarkStart w:id="107" w:name="_Toc28035"/>
      <w:r>
        <w:rPr>
          <w:rFonts w:hint="eastAsia"/>
        </w:rPr>
        <w:t>竖流式二沉池</w:t>
      </w:r>
      <w:bookmarkEnd w:id="106"/>
      <w:bookmarkEnd w:id="107"/>
    </w:p>
    <w:p>
      <w:pPr>
        <w:pStyle w:val="4"/>
        <w:bidi w:val="0"/>
        <w:rPr>
          <w:rFonts w:hint="eastAsia"/>
        </w:rPr>
      </w:pPr>
      <w:bookmarkStart w:id="108" w:name="_Toc3700"/>
      <w:bookmarkStart w:id="109" w:name="_Toc6328"/>
      <w:r>
        <w:rPr>
          <w:rFonts w:hint="eastAsia"/>
        </w:rPr>
        <w:t>设计说明</w:t>
      </w:r>
      <w:bookmarkEnd w:id="108"/>
      <w:bookmarkEnd w:id="109"/>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二沉池是活性污泥处理系统的重要组成部分，其作用是泥水分离，使得混合液澄清，浓缩和回流活性污泥。在本次设计中采用竖流式沉淀池。</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drawing>
          <wp:inline distT="0" distB="0" distL="0" distR="0">
            <wp:extent cx="1889760" cy="215646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90023" cy="2156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图2.6二沉池示意图</w:t>
      </w:r>
    </w:p>
    <w:p>
      <w:pPr>
        <w:pStyle w:val="4"/>
        <w:bidi w:val="0"/>
        <w:rPr>
          <w:rFonts w:hint="eastAsia"/>
        </w:rPr>
      </w:pPr>
      <w:bookmarkStart w:id="110" w:name="_Toc22793"/>
      <w:bookmarkStart w:id="111" w:name="_Toc17836"/>
      <w:r>
        <w:rPr>
          <w:rFonts w:hint="eastAsia"/>
        </w:rPr>
        <w:t>设计参数</w:t>
      </w:r>
      <w:bookmarkEnd w:id="110"/>
      <w:bookmarkEnd w:id="111"/>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1.中心筒流速</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=0.01m/s</m:t>
        </m:r>
      </m:oMath>
      <w:r>
        <w:rPr>
          <w:rFonts w:hint="eastAsia" w:ascii="Times New Roman" w:hAnsi="Times New Roman" w:eastAsia="宋体" w:cs="Times New Roman"/>
          <w:lang w:val="en-US" w:eastAsia="zh-CN"/>
        </w:rPr>
        <w:t>（≤0.03）</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2.沉淀时间t=2h（1.5-4）</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3.间隙流速</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=0.02m/s</m:t>
        </m:r>
      </m:oMath>
      <w:r>
        <w:rPr>
          <w:rFonts w:hint="eastAsia" w:ascii="Times New Roman" w:hAnsi="Times New Roman" w:eastAsia="宋体" w:cs="Times New Roman"/>
          <w:lang w:val="en-US" w:eastAsia="zh-CN"/>
        </w:rPr>
        <w:t>（0.02-0.03）</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4.表面负荷</w:t>
      </w:r>
      <m:oMath>
        <m:r>
          <m:rPr>
            <m:sty m:val="p"/>
          </m:rPr>
          <w:rPr>
            <w:rFonts w:hint="eastAsia" w:ascii="Cambria Math" w:hAnsi="Cambria Math" w:eastAsia="宋体" w:cs="Times New Roman"/>
            <w:lang w:val="en-US" w:eastAsia="zh-CN"/>
          </w:rPr>
          <m:t>q=1m³/（㎡×h）</m:t>
        </m:r>
      </m:oMath>
      <w:r>
        <w:rPr>
          <w:rFonts w:hint="eastAsia" w:ascii="Times New Roman" w:hAnsi="Times New Roman" w:eastAsia="宋体" w:cs="Times New Roman"/>
          <w:lang w:val="en-US" w:eastAsia="zh-CN"/>
        </w:rPr>
        <w:t>（1-2）</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5.污泥含水率</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=0.98</m:t>
        </m:r>
      </m:oMath>
      <w:r>
        <w:rPr>
          <w:rFonts w:hint="eastAsia" w:ascii="Times New Roman" w:hAnsi="Times New Roman" w:eastAsia="宋体" w:cs="Times New Roman"/>
          <w:lang w:val="en-US" w:eastAsia="zh-CN"/>
        </w:rPr>
        <w:t>（0.96-0.98）</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6.污泥停留时间T=2h</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7.出水渠流速</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=0.4m/s</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8.沉淀池超高</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=0.3m</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9.沉淀池缓冲层高度</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4</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=0.5m</m:t>
        </m:r>
      </m:oMath>
    </w:p>
    <w:p>
      <w:pPr>
        <w:pStyle w:val="4"/>
        <w:bidi w:val="0"/>
        <w:rPr>
          <w:rFonts w:hint="eastAsia"/>
        </w:rPr>
      </w:pPr>
      <w:bookmarkStart w:id="112" w:name="_Toc11745"/>
      <w:bookmarkStart w:id="113" w:name="_Toc2817"/>
      <w:r>
        <w:rPr>
          <w:rFonts w:hint="eastAsia"/>
        </w:rPr>
        <w:t>设计计算</w:t>
      </w:r>
      <w:bookmarkEnd w:id="112"/>
      <w:bookmarkEnd w:id="113"/>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1.沉淀池中心进水筒计算</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Q(1+R)</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24×3600</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225×（1+0.55）</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24×3600×0.01</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oMath>
      <w:r>
        <w:rPr>
          <w:rFonts w:hint="eastAsia" w:ascii="Times New Roman" w:hAnsi="Times New Roman" w:eastAsia="宋体" w:cs="Times New Roman"/>
          <w:lang w:val="en-US" w:eastAsia="zh-CN"/>
        </w:rPr>
        <w:t>0.41㎡</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式中：Q——设计流量，m³/d</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R——污泥回流比</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则中心筒直径为</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d</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=0.72m</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2.中心筒喇叭口与反射板间隙高度</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Q(1+R)</m:t>
            </m:r>
            <m:ctrlPr>
              <w:rPr>
                <w:rFonts w:hint="eastAsia" w:ascii="Cambria Math" w:hAnsi="Cambria Math" w:eastAsia="宋体" w:cs="Times New Roman"/>
                <w:lang w:val="en-US" w:eastAsia="zh-CN"/>
              </w:rPr>
            </m:ctrlPr>
          </m:num>
          <m:den>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πd</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0.00261×1.55</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0.02×3.14×1</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=0.07m</m:t>
        </m:r>
      </m:oMath>
      <w:r>
        <w:rPr>
          <w:rFonts w:hint="eastAsia" w:ascii="Times New Roman" w:hAnsi="Times New Roman" w:eastAsia="宋体" w:cs="Times New Roman"/>
          <w:lang w:val="en-US" w:eastAsia="zh-CN"/>
        </w:rPr>
        <w:t>，取0.1m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d</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——喇叭口直径，</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d</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1.35d</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3.沉淀部分有效断面面积</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A=</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24q</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225</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24</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=9.38㎡</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4.沉淀池直径</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D=</m:t>
          </m:r>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m:t>
                  </m:r>
                  <m:d>
                    <m:dPr>
                      <m:ctrlPr>
                        <w:rPr>
                          <w:rFonts w:hint="eastAsia" w:ascii="Cambria Math" w:hAnsi="Cambria Math" w:eastAsia="宋体" w:cs="Times New Roman"/>
                          <w:lang w:val="en-US" w:eastAsia="zh-CN"/>
                        </w:rPr>
                      </m:ctrlPr>
                    </m:dPr>
                    <m:e>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π</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rad>
          <m:r>
            <m:rPr>
              <m:sty m:val="p"/>
            </m:rPr>
            <w:rPr>
              <w:rFonts w:hint="eastAsia" w:ascii="Cambria Math" w:hAnsi="Cambria Math" w:eastAsia="宋体" w:cs="Times New Roman"/>
              <w:lang w:val="en-US" w:eastAsia="zh-CN"/>
            </w:rPr>
            <m:t>=3.53m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5.沉淀池有效水深</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=q×t=</m:t>
        </m:r>
      </m:oMath>
      <w:r>
        <w:rPr>
          <w:rFonts w:hint="eastAsia" w:ascii="Times New Roman" w:hAnsi="Times New Roman" w:eastAsia="宋体" w:cs="Times New Roman"/>
          <w:lang w:val="en-US" w:eastAsia="zh-CN"/>
        </w:rPr>
        <w:t>2m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6.校核边长与深度比</w:t>
      </w:r>
      <m:oMath>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B</m:t>
            </m:r>
            <m:ctrlPr>
              <w:rPr>
                <w:rFonts w:hint="eastAsia" w:ascii="Cambria Math" w:hAnsi="Cambria Math" w:eastAsia="宋体" w:cs="Times New Roman"/>
                <w:lang w:val="en-US" w:eastAsia="zh-CN"/>
              </w:rPr>
            </m:ctrlPr>
          </m:num>
          <m:den>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3.1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=1.55≤3</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7.污泥部分所需容积</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ss</m:t>
            </m:r>
            <m:ctrlPr>
              <w:rPr>
                <w:rFonts w:hint="eastAsia" w:ascii="Cambria Math" w:hAnsi="Cambria Math" w:eastAsia="宋体" w:cs="Times New Roman"/>
                <w:lang w:val="en-US" w:eastAsia="zh-CN"/>
              </w:rPr>
            </m:ctrlPr>
          </m:sub>
        </m:sSub>
      </m:oMath>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m:t>
              </m:r>
              <m:acc>
                <m:accPr>
                  <m:chr m:val="̅"/>
                  <m:ctrlPr>
                    <w:rPr>
                      <w:rFonts w:hint="eastAsia" w:ascii="Cambria Math" w:hAnsi="Cambria Math" w:eastAsia="宋体" w:cs="Times New Roman"/>
                      <w:lang w:val="en-US" w:eastAsia="zh-CN"/>
                    </w:rPr>
                  </m:ctrlPr>
                </m:accPr>
                <m:e>
                  <m:acc>
                    <m:accPr>
                      <m:chr m:val="̅"/>
                      <m:ctrlPr>
                        <w:rPr>
                          <w:rFonts w:hint="eastAsia" w:ascii="Cambria Math" w:hAnsi="Cambria Math" w:eastAsia="宋体" w:cs="Times New Roman"/>
                          <w:lang w:val="en-US" w:eastAsia="zh-CN"/>
                        </w:rPr>
                      </m:ctrlPr>
                    </m:accPr>
                    <m:e>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e>
                  </m:acc>
                  <m:ctrlPr>
                    <w:rPr>
                      <w:rFonts w:hint="eastAsia" w:ascii="Cambria Math" w:hAnsi="Cambria Math" w:eastAsia="宋体" w:cs="Times New Roman"/>
                      <w:lang w:val="en-US" w:eastAsia="zh-CN"/>
                    </w:rPr>
                  </m:ctrlPr>
                </m:e>
              </m:acc>
              <m:ctrlPr>
                <w:rPr>
                  <w:rFonts w:hint="eastAsia" w:ascii="Cambria Math" w:hAnsi="Cambria Math" w:eastAsia="宋体" w:cs="Times New Roman"/>
                  <w:lang w:val="en-US" w:eastAsia="zh-CN"/>
                </w:rPr>
              </m:ctrlPr>
            </m:sub>
          </m:sSub>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2T（1+R）Q</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X</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24</m:t>
              </m:r>
              <m:d>
                <m:dPr>
                  <m:ctrlPr>
                    <w:rPr>
                      <w:rFonts w:hint="eastAsia" w:ascii="Cambria Math" w:hAnsi="Cambria Math" w:eastAsia="宋体" w:cs="Times New Roman"/>
                      <w:lang w:val="en-US" w:eastAsia="zh-CN"/>
                    </w:rPr>
                  </m:ctrlPr>
                </m:dPr>
                <m:e>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X</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ν</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X</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2×2×1.55×225×2666.7</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24×（2666.7+8000）</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=17.89m³</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式中：XV——曝气池MLSS，mg/L</w:t>
      </w:r>
      <w:r>
        <w:rPr>
          <w:rFonts w:hint="eastAsia" w:ascii="Times New Roman" w:hAnsi="Times New Roman" w:eastAsia="宋体" w:cs="Times New Roman"/>
          <w:lang w:val="en-US" w:eastAsia="zh-CN"/>
        </w:rPr>
        <w:tab/>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Xr——回流污泥MLSS，mg/L</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8.污泥斗设计</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污泥斗上直径取3.53m，下直径取1m，污泥斗角度取60°</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则污泥斗高度</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5</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d>
            <m:dPr>
              <m:begChr m:val="（"/>
              <m:endChr m:val="）"/>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1.77−0.5</m:t>
              </m:r>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×tan60°=2.2m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污泥区体积</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V=</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π</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den>
          </m:f>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5</m:t>
              </m:r>
              <m:ctrlPr>
                <w:rPr>
                  <w:rFonts w:hint="eastAsia" w:ascii="Cambria Math" w:hAnsi="Cambria Math" w:eastAsia="宋体" w:cs="Times New Roman"/>
                  <w:lang w:val="en-US" w:eastAsia="zh-CN"/>
                </w:rPr>
              </m:ctrlPr>
            </m:sub>
          </m:sSub>
          <m:d>
            <m:dPr>
              <m:ctrlPr>
                <w:rPr>
                  <w:rFonts w:hint="eastAsia" w:ascii="Cambria Math" w:hAnsi="Cambria Math" w:eastAsia="宋体" w:cs="Times New Roman"/>
                  <w:lang w:val="en-US" w:eastAsia="zh-CN"/>
                </w:rPr>
              </m:ctrlPr>
            </m:dPr>
            <m:e>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+rR</m:t>
              </m:r>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3.14</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×2.2×</m:t>
          </m:r>
          <m:d>
            <m:dPr>
              <m:begChr m:val="（"/>
              <m:endChr m:val="）"/>
              <m:ctrlPr>
                <w:rPr>
                  <w:rFonts w:hint="eastAsia" w:ascii="Cambria Math" w:hAnsi="Cambria Math" w:eastAsia="宋体" w:cs="Times New Roman"/>
                  <w:lang w:val="en-US" w:eastAsia="zh-CN"/>
                </w:rPr>
              </m:ctrlPr>
            </m:dPr>
            <m:e>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0.5</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1.77</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+0.5×1.77</m:t>
              </m:r>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=9.83m³</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9.沉淀池总高度</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H=</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4</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5</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=0.3+2+0.1+0.5+2.2=5.1m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10.沉淀池出水渠设计</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出水渠过水面积按式</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S=</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num>
            <m:den>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0.00261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0.4</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=0.0066㎡</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设过水渠有效水深0.15m，则宽渠为0.1m。设出水渠超高为0.15m，则出水渠总高0.3m，则过水堰长15.39m。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则堰负荷0.36L/（</w:t>
      </w:r>
      <m:oMath>
        <m:r>
          <m:rPr>
            <m:sty m:val="p"/>
          </m:rPr>
          <w:rPr>
            <w:rFonts w:hint="eastAsia" w:ascii="Cambria Math" w:hAnsi="Cambria Math" w:eastAsia="宋体" w:cs="Times New Roman"/>
            <w:lang w:val="en-US" w:eastAsia="zh-CN"/>
          </w:rPr>
          <m:t>s⋅m</m:t>
        </m:r>
      </m:oMath>
      <w:r>
        <w:rPr>
          <w:rFonts w:hint="eastAsia" w:ascii="Times New Roman" w:hAnsi="Times New Roman" w:eastAsia="宋体" w:cs="Times New Roman"/>
          <w:lang w:val="en-US" w:eastAsia="zh-CN"/>
        </w:rPr>
        <w:t>）＜1.7，符合要求。</w:t>
      </w:r>
    </w:p>
    <w:p>
      <w:pPr>
        <w:pStyle w:val="4"/>
        <w:bidi w:val="0"/>
        <w:rPr>
          <w:rFonts w:hint="eastAsia"/>
        </w:rPr>
      </w:pPr>
      <w:bookmarkStart w:id="114" w:name="_Toc3746"/>
      <w:bookmarkStart w:id="115" w:name="_Toc24385"/>
      <w:r>
        <w:rPr>
          <w:rFonts w:hint="eastAsia"/>
        </w:rPr>
        <w:t>污泥量计算</w:t>
      </w:r>
      <w:bookmarkEnd w:id="114"/>
      <w:bookmarkEnd w:id="115"/>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1.设计计算</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（1）污泥相对密度</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ρ</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100</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ρ</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ρ</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ρ</m:t>
                  </m:r>
                  <m:ctrlPr>
                    <w:rPr>
                      <w:rFonts w:hint="eastAsia" w:ascii="Cambria Math" w:hAnsi="Cambria Math" w:eastAsia="宋体" w:cs="Times New Roman"/>
                      <w:lang w:val="en-US" w:eastAsia="zh-CN"/>
                    </w:rPr>
                  </m:ctrlPr>
                </m:e>
                <m:sub>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m:t>
                      </m:r>
                      <m:ctrlPr>
                        <w:rPr>
                          <w:rFonts w:hint="eastAsia" w:ascii="Cambria Math" w:hAnsi="Cambria Math" w:eastAsia="宋体" w:cs="Times New Roman"/>
                          <w:lang w:val="en-US" w:eastAsia="zh-CN"/>
                        </w:rPr>
                      </m:ctrlPr>
                    </m:sup>
                  </m:sSup>
                  <m:d>
                    <m:dPr>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100−</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e>
                  </m:d>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ρ</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100×2.5×1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98×2.5+</m:t>
              </m:r>
              <m:d>
                <m:dPr>
                  <m:begChr m:val="（"/>
                  <m:endChr m:val="）"/>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100−98</m:t>
                  </m:r>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×1.0</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=1.01</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m:oMath>
        <m:r>
          <m:rPr>
            <m:sty m:val="p"/>
          </m:rPr>
          <w:rPr>
            <w:rFonts w:hint="eastAsia" w:ascii="Cambria Math" w:hAnsi="Cambria Math" w:eastAsia="宋体" w:cs="Times New Roman"/>
            <w:lang w:val="en-US" w:eastAsia="zh-CN"/>
          </w:rPr>
          <m:t>ρ</m:t>
        </m:r>
      </m:oMath>
      <w:r>
        <w:rPr>
          <w:rFonts w:hint="eastAsia" w:ascii="Times New Roman" w:hAnsi="Times New Roman" w:eastAsia="宋体" w:cs="Times New Roman"/>
          <w:lang w:val="en-US" w:eastAsia="zh-CN"/>
        </w:rPr>
        <w:t>1——固体相对密度，一般污泥中固体容重</w:t>
      </w:r>
      <m:oMath>
        <m:r>
          <m:rPr>
            <m:sty m:val="p"/>
          </m:rPr>
          <w:rPr>
            <w:rFonts w:hint="eastAsia" w:ascii="Cambria Math" w:hAnsi="Cambria Math" w:eastAsia="宋体" w:cs="Times New Roman"/>
            <w:lang w:val="en-US" w:eastAsia="zh-CN"/>
          </w:rPr>
          <m:t>ρ</m:t>
        </m:r>
      </m:oMath>
      <w:r>
        <w:rPr>
          <w:rFonts w:hint="eastAsia" w:ascii="Times New Roman" w:hAnsi="Times New Roman" w:eastAsia="宋体" w:cs="Times New Roman"/>
          <w:lang w:val="en-US" w:eastAsia="zh-CN"/>
        </w:rPr>
        <w:t>1=2.5；</w:t>
      </w:r>
    </w:p>
    <w:p>
      <w:pPr>
        <w:bidi w:val="0"/>
        <w:ind w:firstLine="480" w:firstLineChars="200"/>
        <w:rPr>
          <w:rFonts w:hint="eastAsia" w:ascii="Times New Roman" w:hAnsi="Times New Roman" w:eastAsia="宋体" w:cs="Times New Roman"/>
          <w:lang w:val="en-US" w:eastAsia="zh-CN"/>
        </w:rPr>
      </w:pPr>
      <m:oMath>
        <m:r>
          <m:rPr>
            <m:sty m:val="p"/>
          </m:rPr>
          <w:rPr>
            <w:rFonts w:hint="eastAsia" w:ascii="Cambria Math" w:hAnsi="Cambria Math" w:eastAsia="宋体" w:cs="Times New Roman"/>
            <w:lang w:val="en-US" w:eastAsia="zh-CN"/>
          </w:rPr>
          <m:t>ρ</m:t>
        </m:r>
      </m:oMath>
      <w:r>
        <w:rPr>
          <w:rFonts w:hint="eastAsia" w:ascii="Times New Roman" w:hAnsi="Times New Roman" w:eastAsia="宋体" w:cs="Times New Roman"/>
          <w:lang w:val="en-US" w:eastAsia="zh-CN"/>
        </w:rPr>
        <w:t>2-——水的相对密度，取</w:t>
      </w:r>
      <m:oMath>
        <m:r>
          <m:rPr>
            <m:sty m:val="p"/>
          </m:rPr>
          <w:rPr>
            <w:rFonts w:hint="eastAsia" w:ascii="Cambria Math" w:hAnsi="Cambria Math" w:eastAsia="宋体" w:cs="Times New Roman"/>
            <w:lang w:val="en-US" w:eastAsia="zh-CN"/>
          </w:rPr>
          <m:t>ρ</m:t>
        </m:r>
      </m:oMath>
      <w:r>
        <w:rPr>
          <w:rFonts w:hint="eastAsia" w:ascii="Times New Roman" w:hAnsi="Times New Roman" w:eastAsia="宋体" w:cs="Times New Roman"/>
          <w:lang w:val="en-US" w:eastAsia="zh-CN"/>
        </w:rPr>
        <w:t>2=1.0；</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P1——含水率，%，取P1=98%。</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（2）污泥量</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100Q</m:t>
            </m:r>
            <m:d>
              <m:dPr>
                <m:ctrlPr>
                  <w:rPr>
                    <w:rFonts w:hint="eastAsia" w:ascii="Cambria Math" w:hAnsi="Cambria Math" w:eastAsia="宋体" w:cs="Times New Roman"/>
                    <w:lang w:val="en-US" w:eastAsia="zh-CN"/>
                  </w:rPr>
                </m:ctrlPr>
              </m:dPr>
              <m:e>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1000</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ρ</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b>
            </m:sSub>
            <m:d>
              <m:dPr>
                <m:begChr m:val="（"/>
                <m:endChr m:val="）"/>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100−</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100×225×</m:t>
            </m:r>
            <m:d>
              <m:dPr>
                <m:begChr m:val="（"/>
                <m:endChr m:val="）"/>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150−30</m:t>
                </m:r>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1000×1.01×</m:t>
            </m:r>
            <m:d>
              <m:dPr>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100−98</m:t>
                </m:r>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=1336.6kg</m:t>
        </m:r>
      </m:oMath>
      <w:r>
        <w:rPr>
          <w:rFonts w:hint="eastAsia" w:ascii="Times New Roman" w:hAnsi="Times New Roman" w:eastAsia="宋体" w:cs="Times New Roman"/>
          <w:lang w:val="en-US" w:eastAsia="zh-CN"/>
        </w:rPr>
        <w:t>/d</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式中：W1--SS产生的湿污泥量，kg/d；</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C0，C1--SS悬浮固体进、出水浓度，mg/L，</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P1--污泥含水率%，98%。</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(3)剩余活性污泥：</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AO池剩余活性污泥</w:t>
      </w:r>
      <m:oMath>
        <m:r>
          <m:rPr>
            <m:sty m:val="p"/>
          </m:rPr>
          <w:rPr>
            <w:rFonts w:hint="eastAsia" w:ascii="Cambria Math" w:hAnsi="Cambria Math" w:eastAsia="宋体" w:cs="Times New Roman"/>
            <w:lang w:val="en-US" w:eastAsia="zh-CN"/>
          </w:rPr>
          <m:t>ΔX=15.588kg/d</m:t>
        </m:r>
      </m:oMath>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100ΔX</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100−</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100×15.588</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=779.4kg/d</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（4）污泥总量</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污泥总量W：</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W=</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=1336.6+779.4=2116kg/d</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污泥含水率P：</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P=</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=98％</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污泥相对密度</w:t>
      </w:r>
      <m:oMath>
        <m:r>
          <m:rPr>
            <m:sty m:val="p"/>
          </m:rPr>
          <w:rPr>
            <w:rFonts w:hint="eastAsia" w:ascii="Cambria Math" w:hAnsi="Cambria Math" w:eastAsia="宋体" w:cs="Times New Roman"/>
            <w:lang w:val="en-US" w:eastAsia="zh-CN"/>
          </w:rPr>
          <m:t>ρ</m:t>
        </m:r>
      </m:oMath>
      <w:r>
        <w:rPr>
          <w:rFonts w:hint="eastAsia" w:ascii="Times New Roman" w:hAnsi="Times New Roman" w:eastAsia="宋体" w:cs="Times New Roman"/>
          <w:lang w:val="en-US" w:eastAsia="zh-CN"/>
        </w:rPr>
        <w:t>：</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ρ=</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100</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ρ</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ρ</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P</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ρ</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+（100−P）</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ρ</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100×2.5×1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98×2.5+2×1</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=1.012</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污泥流量</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1000ρ</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2116</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1012</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=2.09</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/d</m:t>
          </m:r>
        </m:oMath>
      </m:oMathPara>
    </w:p>
    <w:p>
      <w:pPr>
        <w:pStyle w:val="4"/>
        <w:bidi w:val="0"/>
        <w:rPr>
          <w:rFonts w:hint="eastAsia"/>
        </w:rPr>
      </w:pPr>
      <w:bookmarkStart w:id="116" w:name="_Toc4696"/>
      <w:bookmarkStart w:id="117" w:name="_Toc8274"/>
      <w:r>
        <w:rPr>
          <w:rFonts w:hint="eastAsia"/>
        </w:rPr>
        <w:t>设备选泵</w:t>
      </w:r>
      <w:bookmarkEnd w:id="116"/>
      <w:bookmarkEnd w:id="117"/>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选用ZXN型悬挂式挂泥机</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bookmarkStart w:id="118" w:name="_Hlk71566218"/>
      <w:r>
        <w:rPr>
          <w:rFonts w:hint="eastAsia" w:ascii="宋体" w:hAnsi="宋体" w:eastAsia="宋体" w:cs="Times New Roman"/>
          <w:sz w:val="21"/>
        </w:rPr>
        <w:t>表2.7设计参数</w:t>
      </w:r>
    </w:p>
    <w:bookmarkEnd w:id="118"/>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6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池径</w:t>
            </w:r>
          </w:p>
        </w:tc>
        <w:tc>
          <w:tcPr>
            <w:tcW w:w="276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池深</w:t>
            </w:r>
          </w:p>
        </w:tc>
        <w:tc>
          <w:tcPr>
            <w:tcW w:w="276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4=6m</w:t>
            </w:r>
          </w:p>
        </w:tc>
        <w:tc>
          <w:tcPr>
            <w:tcW w:w="276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3-6m</w:t>
            </w:r>
          </w:p>
        </w:tc>
        <w:tc>
          <w:tcPr>
            <w:tcW w:w="276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2.2kw</w:t>
            </w:r>
          </w:p>
        </w:tc>
      </w:tr>
    </w:tbl>
    <w:p>
      <w:pPr>
        <w:bidi w:val="0"/>
        <w:rPr>
          <w:rFonts w:hint="eastAsia" w:ascii="宋体" w:hAnsi="宋体"/>
          <w:sz w:val="21"/>
        </w:rPr>
      </w:pPr>
    </w:p>
    <w:p>
      <w:pPr>
        <w:pStyle w:val="4"/>
        <w:bidi w:val="0"/>
        <w:rPr>
          <w:rFonts w:hint="eastAsia"/>
        </w:rPr>
      </w:pPr>
      <w:bookmarkStart w:id="119" w:name="_Toc24227"/>
      <w:bookmarkStart w:id="120" w:name="_Toc3897"/>
      <w:r>
        <w:rPr>
          <w:rFonts w:hint="eastAsia"/>
        </w:rPr>
        <w:t>接触消毒池</w:t>
      </w:r>
      <w:bookmarkEnd w:id="119"/>
      <w:bookmarkEnd w:id="120"/>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接触消毒池作用是杀死处理后污水中的病原性微生物。</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drawing>
          <wp:inline distT="0" distB="0" distL="0" distR="0">
            <wp:extent cx="4114800" cy="307086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114800" cy="30708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图2.6接触消毒池示意图</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1.设计参数</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污水流量Q=0.00261m³/s</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设计水量Q=0.00087m³/s</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2.设计计算</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接触池容积</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V=QT=0.00261×30×60=4.7m³</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取平均水深为</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=1m</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则表面积</w:t>
      </w:r>
      <m:oMath>
        <m:r>
          <m:rPr>
            <m:sty m:val="p"/>
          </m:rPr>
          <w:rPr>
            <w:rFonts w:hint="eastAsia" w:ascii="Cambria Math" w:hAnsi="Cambria Math" w:eastAsia="宋体" w:cs="Times New Roman"/>
            <w:lang w:val="en-US" w:eastAsia="zh-CN"/>
          </w:rPr>
          <m:t>A=</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num>
          <m:den>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4.7</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=4.7㎡</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廊道宽度B=1.5m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则接触池长度</w:t>
      </w:r>
      <m:oMath>
        <m:r>
          <m:rPr>
            <m:sty m:val="p"/>
          </m:rPr>
          <w:rPr>
            <w:rFonts w:hint="eastAsia" w:ascii="Cambria Math" w:hAnsi="Cambria Math" w:eastAsia="宋体" w:cs="Times New Roman"/>
            <w:lang w:val="en-US" w:eastAsia="zh-CN"/>
          </w:rPr>
          <m:t>L=</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B</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4.7</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1.5</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=3.13m</m:t>
        </m:r>
      </m:oMath>
      <w:r>
        <w:rPr>
          <w:rFonts w:hint="eastAsia" w:ascii="Times New Roman" w:hAnsi="Times New Roman" w:eastAsia="宋体" w:cs="Times New Roman"/>
          <w:lang w:val="en-US" w:eastAsia="zh-CN"/>
        </w:rPr>
        <w:t>，取3.2m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池高H=1+0.3=1.3m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3.设备选泵</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选用50XWQ10-10-0.75型潜水排污泵，一用一备。</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表2.8设计参数</w:t>
      </w:r>
    </w:p>
    <w:tbl>
      <w:tblPr>
        <w:tblStyle w:val="22"/>
        <w:tblW w:w="0" w:type="auto"/>
        <w:tblInd w:w="6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流量</w:t>
            </w:r>
          </w:p>
        </w:tc>
        <w:tc>
          <w:tcPr>
            <w:tcW w:w="20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扬程</w:t>
            </w:r>
          </w:p>
        </w:tc>
        <w:tc>
          <w:tcPr>
            <w:tcW w:w="20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转速</w:t>
            </w:r>
          </w:p>
        </w:tc>
        <w:tc>
          <w:tcPr>
            <w:tcW w:w="20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10m³/h</w:t>
            </w:r>
          </w:p>
        </w:tc>
        <w:tc>
          <w:tcPr>
            <w:tcW w:w="20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10m</w:t>
            </w:r>
          </w:p>
        </w:tc>
        <w:tc>
          <w:tcPr>
            <w:tcW w:w="20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2900r/min</w:t>
            </w:r>
          </w:p>
        </w:tc>
        <w:tc>
          <w:tcPr>
            <w:tcW w:w="20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52kw</w:t>
            </w:r>
          </w:p>
        </w:tc>
      </w:tr>
    </w:tbl>
    <w:p>
      <w:pPr>
        <w:pStyle w:val="3"/>
        <w:bidi w:val="0"/>
        <w:rPr>
          <w:rFonts w:hint="eastAsia"/>
        </w:rPr>
      </w:pPr>
      <w:bookmarkStart w:id="121" w:name="_Toc22398"/>
      <w:bookmarkStart w:id="122" w:name="_Toc10636"/>
      <w:r>
        <w:rPr>
          <w:rFonts w:hint="eastAsia"/>
        </w:rPr>
        <w:t>人工湿地</w:t>
      </w:r>
      <w:bookmarkEnd w:id="121"/>
      <w:bookmarkEnd w:id="122"/>
    </w:p>
    <w:p>
      <w:pPr>
        <w:pStyle w:val="4"/>
        <w:bidi w:val="0"/>
        <w:rPr>
          <w:rFonts w:hint="eastAsia"/>
        </w:rPr>
      </w:pPr>
      <w:bookmarkStart w:id="123" w:name="_Toc26726"/>
      <w:bookmarkStart w:id="124" w:name="_Toc27820"/>
      <w:r>
        <w:rPr>
          <w:rFonts w:hint="eastAsia"/>
        </w:rPr>
        <w:t>设计说明</w:t>
      </w:r>
      <w:bookmarkEnd w:id="123"/>
      <w:bookmarkEnd w:id="124"/>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人工湿地是一种利用土壤、人工介质、植物和微生物的物理、化学、生物三重协同作用来处理污水和污泥的技术。在该方案中，利用了垂向潜流的方式进行了人工湿地的设计。</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drawing>
          <wp:inline distT="0" distB="0" distL="0" distR="0">
            <wp:extent cx="3726180" cy="1540510"/>
            <wp:effectExtent l="0" t="0" r="762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726180" cy="1541037"/>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图2.7人工湿地示意图</w:t>
      </w:r>
    </w:p>
    <w:p>
      <w:pPr>
        <w:pStyle w:val="4"/>
        <w:bidi w:val="0"/>
        <w:rPr>
          <w:rFonts w:hint="eastAsia"/>
        </w:rPr>
      </w:pPr>
      <w:bookmarkStart w:id="125" w:name="_Toc22388"/>
      <w:bookmarkStart w:id="126" w:name="_Toc17719"/>
      <w:r>
        <w:rPr>
          <w:rFonts w:hint="eastAsia"/>
        </w:rPr>
        <w:t>设计参数</w:t>
      </w:r>
      <w:bookmarkEnd w:id="125"/>
      <w:bookmarkEnd w:id="126"/>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设计处理量Q=225m³/d</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水温为20℃时得生化反应速率常数</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K</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=0.21</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d</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−1</m:t>
            </m:r>
            <m:d>
              <m:dPr>
                <m:begChr m:val="["/>
                <m:endChr m:val="]"/>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20,21</m:t>
                </m:r>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sup>
        </m:sSup>
      </m:oMath>
      <w:r>
        <w:rPr>
          <w:rFonts w:hint="eastAsia" w:ascii="Times New Roman" w:hAnsi="Times New Roman" w:eastAsia="宋体" w:cs="Times New Roman"/>
          <w:lang w:val="en-US" w:eastAsia="zh-CN"/>
        </w:rPr>
        <w:t>；</w:t>
      </w:r>
    </w:p>
    <w:p>
      <w:pPr>
        <w:pStyle w:val="4"/>
        <w:bidi w:val="0"/>
        <w:rPr>
          <w:rFonts w:hint="eastAsia"/>
        </w:rPr>
      </w:pPr>
      <w:bookmarkStart w:id="127" w:name="_Toc14937"/>
      <w:bookmarkStart w:id="128" w:name="_Toc31571"/>
      <w:r>
        <w:rPr>
          <w:rFonts w:hint="eastAsia"/>
        </w:rPr>
        <w:t>设计计算</w:t>
      </w:r>
      <w:bookmarkEnd w:id="127"/>
      <w:bookmarkEnd w:id="128"/>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1.水力停留时间：</w:t>
      </w:r>
    </w:p>
    <w:p>
      <w:pPr>
        <w:bidi w:val="0"/>
        <w:ind w:firstLine="480" w:firstLineChars="200"/>
        <w:rPr>
          <w:rFonts w:hint="eastAsia" w:ascii="Times New Roman" w:hAnsi="Times New Roman" w:eastAsia="宋体" w:cs="Times New Roman"/>
          <w:lang w:val="en-US" w:eastAsia="zh-CN"/>
        </w:rPr>
      </w:pPr>
      <m:oMath>
        <m:r>
          <m:rPr>
            <m:sty m:val="p"/>
          </m:rPr>
          <w:rPr>
            <w:rFonts w:hint="eastAsia" w:ascii="Cambria Math" w:hAnsi="Cambria Math" w:eastAsia="宋体" w:cs="Times New Roman"/>
            <w:lang w:val="en-US" w:eastAsia="zh-CN"/>
          </w:rPr>
          <m:t>t=</m:t>
        </m:r>
        <m:f>
          <m:fPr>
            <m:ctrlPr>
              <w:rPr>
                <w:rFonts w:hint="eastAsia" w:ascii="Cambria Math" w:hAnsi="Cambria Math" w:eastAsia="宋体" w:cs="Times New Roman"/>
                <w:lang w:val="en-US" w:eastAsia="zh-CN"/>
              </w:rPr>
            </m:ctrlPr>
          </m:fPr>
          <m:num>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ln</m:t>
                </m:r>
                <m:ctrlPr>
                  <w:rPr>
                    <w:rFonts w:hint="eastAsia" w:ascii="Cambria Math" w:hAnsi="Cambria Math" w:eastAsia="宋体" w:cs="Times New Roman"/>
                    <w:lang w:val="en-US" w:eastAsia="zh-CN"/>
                  </w:rPr>
                </m:ctrlPr>
              </m:fName>
              <m:e>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e>
            </m:func>
            <m:r>
              <m:rPr>
                <m:sty m:val="p"/>
              </m:rPr>
              <w:rPr>
                <w:rFonts w:hint="eastAsia" w:ascii="Cambria Math" w:hAnsi="Cambria Math" w:eastAsia="宋体" w:cs="Times New Roman"/>
                <w:lang w:val="en-US" w:eastAsia="zh-CN"/>
              </w:rPr>
              <m:t>−</m:t>
            </m:r>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ln</m:t>
                </m:r>
                <m:ctrlPr>
                  <w:rPr>
                    <w:rFonts w:hint="eastAsia" w:ascii="Cambria Math" w:hAnsi="Cambria Math" w:eastAsia="宋体" w:cs="Times New Roman"/>
                    <w:lang w:val="en-US" w:eastAsia="zh-CN"/>
                  </w:rPr>
                </m:ctrlPr>
              </m:fName>
              <m:e>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e</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e>
            </m:func>
            <w:bookmarkStart w:id="129" w:name="_Hlk70599995"/>
            <m:ctrlPr>
              <w:rPr>
                <w:rFonts w:hint="eastAsia" w:ascii="Cambria Math" w:hAnsi="Cambria Math" w:eastAsia="宋体" w:cs="Times New Roman"/>
                <w:lang w:val="en-US" w:eastAsia="zh-CN"/>
              </w:rPr>
            </m:ctrlPr>
          </m:num>
          <m:den>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K</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T</m:t>
                </m:r>
                <w:bookmarkEnd w:id="129"/>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ln40−ln30</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0.21</m:t>
            </m:r>
            <m:ctrlPr>
              <w:rPr>
                <w:rFonts w:hint="eastAsia" w:ascii="Cambria Math" w:hAnsi="Cambria Math" w:eastAsia="宋体" w:cs="Times New Roman"/>
                <w:lang w:val="en-US" w:eastAsia="zh-CN"/>
              </w:rPr>
            </m:ctrlPr>
          </m:den>
        </m:f>
      </m:oMath>
      <w:r>
        <w:rPr>
          <w:rFonts w:hint="eastAsia" w:ascii="Times New Roman" w:hAnsi="Times New Roman" w:eastAsia="宋体" w:cs="Times New Roman"/>
          <w:lang w:val="en-US" w:eastAsia="zh-CN"/>
        </w:rPr>
        <w:t>=1.4d</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2.设计面积</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Q</m:t>
              </m:r>
              <m:d>
                <m:dPr>
                  <m:ctrlPr>
                    <w:rPr>
                      <w:rFonts w:hint="eastAsia" w:ascii="Cambria Math" w:hAnsi="Cambria Math" w:eastAsia="宋体" w:cs="Times New Roman"/>
                      <w:lang w:val="en-US" w:eastAsia="zh-CN"/>
                    </w:rPr>
                  </m:ctrlPr>
                </m:dPr>
                <m:e>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ln</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fName>
                    <m:e>
                      <m:r>
                        <m:rPr>
                          <m:sty m:val="p"/>
                        </m:rPr>
                        <w:rPr>
                          <w:rFonts w:hint="eastAsia" w:ascii="Cambria Math" w:hAnsi="Cambria Math" w:eastAsia="宋体" w:cs="Times New Roman"/>
                          <w:lang w:val="en-US" w:eastAsia="zh-CN"/>
                        </w:rPr>
                        <m:t>−ln</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e</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e>
                  </m:func>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num>
            <m:den>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K</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T</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dn</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225（ln40−ln30）</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0.21×1.2×0.8</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=321㎡</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——为系统表面积；</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Q——为系统平均流量，m³/d；</w:t>
      </w:r>
    </w:p>
    <w:p>
      <w:pPr>
        <w:bidi w:val="0"/>
        <w:ind w:firstLine="480" w:firstLineChars="200"/>
        <w:rPr>
          <w:rFonts w:hint="eastAsia" w:ascii="Times New Roman" w:hAnsi="Times New Roman" w:eastAsia="宋体" w:cs="Times New Roman"/>
          <w:lang w:val="en-US" w:eastAsia="zh-CN"/>
        </w:rPr>
      </w:pPr>
      <w:bookmarkStart w:id="130" w:name="_Hlk70535697"/>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——为进水BOD质量浓度，mg/L</w:t>
      </w:r>
      <w:bookmarkEnd w:id="130"/>
      <w:r>
        <w:rPr>
          <w:rFonts w:hint="eastAsia" w:ascii="Times New Roman" w:hAnsi="Times New Roman" w:eastAsia="宋体" w:cs="Times New Roman"/>
          <w:lang w:val="en-US" w:eastAsia="zh-CN"/>
        </w:rPr>
        <w:t>；</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e</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——为出水BOD质量浓度，mg/L；</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K</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T</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——为与温度有关的一级反应速率常数</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d——为床层深度，m，取1.2</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n——孔隙率，取0.8</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3.床层宽度</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B=</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321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35</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=9.2m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湿地长取35m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湿地高度H=3m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4.进出水设计</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（1）进水管设计</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进水流速取v=0.4m/s，则</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d=</m:t>
          </m:r>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4Q</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πv</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rad>
          <m:r>
            <m:rPr>
              <m:sty m:val="p"/>
            </m:rPr>
            <w:rPr>
              <w:rFonts w:hint="eastAsia" w:ascii="Cambria Math" w:hAnsi="Cambria Math" w:eastAsia="宋体" w:cs="Times New Roman"/>
              <w:lang w:val="en-US" w:eastAsia="zh-CN"/>
            </w:rPr>
            <m:t>=</m:t>
          </m:r>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4×0.0026</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3.14×0.4</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rad>
          <m:r>
            <m:rPr>
              <m:sty m:val="p"/>
            </m:rPr>
            <w:rPr>
              <w:rFonts w:hint="eastAsia" w:ascii="Cambria Math" w:hAnsi="Cambria Math" w:eastAsia="宋体" w:cs="Times New Roman"/>
              <w:lang w:val="en-US" w:eastAsia="zh-CN"/>
            </w:rPr>
            <m:t>=91mm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取DN100mm管道</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出水控制</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此设计为一个比较小的人工湿地，可采取管道阀门人工控制。在人工湿地的后面可以设计一个流水渠，此渠尺寸为LBH=15m×1m×0.6m。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5.植物的选择</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表2.9人工湿地的植物选择表</w:t>
      </w:r>
    </w:p>
    <w:tbl>
      <w:tblPr>
        <w:tblStyle w:val="21"/>
        <w:tblW w:w="0" w:type="auto"/>
        <w:tblInd w:w="108" w:type="dxa"/>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top w:w="0" w:type="dxa"/>
          <w:left w:w="108" w:type="dxa"/>
          <w:bottom w:w="0" w:type="dxa"/>
          <w:right w:w="108" w:type="dxa"/>
        </w:tblCellMar>
      </w:tblPr>
      <w:tblGrid>
        <w:gridCol w:w="1440"/>
        <w:gridCol w:w="2671"/>
        <w:gridCol w:w="2835"/>
        <w:gridCol w:w="1334"/>
      </w:tblGrid>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c>
          <w:tcPr>
            <w:tcW w:w="144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植物类型</w:t>
            </w:r>
          </w:p>
        </w:tc>
        <w:tc>
          <w:tcPr>
            <w:tcW w:w="267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水平潜流流型</w:t>
            </w:r>
          </w:p>
        </w:tc>
        <w:tc>
          <w:tcPr>
            <w:tcW w:w="283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垂直潜流型</w:t>
            </w:r>
          </w:p>
        </w:tc>
        <w:tc>
          <w:tcPr>
            <w:tcW w:w="133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c>
          <w:tcPr>
            <w:tcW w:w="144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挺水植物</w:t>
            </w:r>
          </w:p>
        </w:tc>
        <w:tc>
          <w:tcPr>
            <w:tcW w:w="267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花叶芦苇、美人蕉、花菖蒲、香蒲、风车草</w:t>
            </w:r>
          </w:p>
        </w:tc>
        <w:tc>
          <w:tcPr>
            <w:tcW w:w="283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芦苇、黄菖蒲、水葱、海寿、香蒲、风车草、千屈菜</w:t>
            </w:r>
          </w:p>
        </w:tc>
        <w:tc>
          <w:tcPr>
            <w:tcW w:w="133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主要植被</w:t>
            </w:r>
          </w:p>
        </w:tc>
      </w:tr>
    </w:tbl>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植物的布置</w:t>
      </w:r>
    </w:p>
    <w:tbl>
      <w:tblPr>
        <w:tblStyle w:val="21"/>
        <w:tblW w:w="0" w:type="auto"/>
        <w:tblInd w:w="0" w:type="dxa"/>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top w:w="0" w:type="dxa"/>
          <w:left w:w="108" w:type="dxa"/>
          <w:bottom w:w="0" w:type="dxa"/>
          <w:right w:w="108" w:type="dxa"/>
        </w:tblCellMar>
      </w:tblPr>
      <w:tblGrid>
        <w:gridCol w:w="1368"/>
        <w:gridCol w:w="763"/>
        <w:gridCol w:w="762"/>
        <w:gridCol w:w="762"/>
        <w:gridCol w:w="598"/>
        <w:gridCol w:w="762"/>
        <w:gridCol w:w="929"/>
        <w:gridCol w:w="598"/>
        <w:gridCol w:w="598"/>
        <w:gridCol w:w="762"/>
        <w:gridCol w:w="620"/>
      </w:tblGrid>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c>
          <w:tcPr>
            <w:tcW w:w="136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植物种类</w:t>
            </w:r>
          </w:p>
        </w:tc>
        <w:tc>
          <w:tcPr>
            <w:tcW w:w="76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水葱</w:t>
            </w:r>
          </w:p>
        </w:tc>
        <w:tc>
          <w:tcPr>
            <w:tcW w:w="76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海寿</w:t>
            </w:r>
          </w:p>
        </w:tc>
        <w:tc>
          <w:tcPr>
            <w:tcW w:w="76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风车草</w:t>
            </w:r>
          </w:p>
        </w:tc>
        <w:tc>
          <w:tcPr>
            <w:tcW w:w="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黄菖蒲</w:t>
            </w:r>
          </w:p>
        </w:tc>
        <w:tc>
          <w:tcPr>
            <w:tcW w:w="76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花菖蒲</w:t>
            </w:r>
          </w:p>
        </w:tc>
        <w:tc>
          <w:tcPr>
            <w:tcW w:w="9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香蒲</w:t>
            </w:r>
          </w:p>
        </w:tc>
        <w:tc>
          <w:tcPr>
            <w:tcW w:w="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花叶芦苇</w:t>
            </w:r>
          </w:p>
        </w:tc>
        <w:tc>
          <w:tcPr>
            <w:tcW w:w="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美人蕉</w:t>
            </w:r>
          </w:p>
        </w:tc>
        <w:tc>
          <w:tcPr>
            <w:tcW w:w="76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千屈菜</w:t>
            </w:r>
          </w:p>
        </w:tc>
        <w:tc>
          <w:tcPr>
            <w:tcW w:w="62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芦苇</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c>
          <w:tcPr>
            <w:tcW w:w="136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种植密度株/m2</w:t>
            </w:r>
          </w:p>
        </w:tc>
        <w:tc>
          <w:tcPr>
            <w:tcW w:w="76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100</w:t>
            </w:r>
          </w:p>
        </w:tc>
        <w:tc>
          <w:tcPr>
            <w:tcW w:w="76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30</w:t>
            </w:r>
          </w:p>
        </w:tc>
        <w:tc>
          <w:tcPr>
            <w:tcW w:w="76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30</w:t>
            </w:r>
          </w:p>
        </w:tc>
        <w:tc>
          <w:tcPr>
            <w:tcW w:w="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55</w:t>
            </w:r>
          </w:p>
        </w:tc>
        <w:tc>
          <w:tcPr>
            <w:tcW w:w="76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50</w:t>
            </w:r>
          </w:p>
        </w:tc>
        <w:tc>
          <w:tcPr>
            <w:tcW w:w="9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w:t>
            </w:r>
          </w:p>
        </w:tc>
        <w:tc>
          <w:tcPr>
            <w:tcW w:w="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48</w:t>
            </w:r>
          </w:p>
        </w:tc>
        <w:tc>
          <w:tcPr>
            <w:tcW w:w="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w:t>
            </w:r>
          </w:p>
        </w:tc>
        <w:tc>
          <w:tcPr>
            <w:tcW w:w="76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14</w:t>
            </w:r>
          </w:p>
        </w:tc>
        <w:tc>
          <w:tcPr>
            <w:tcW w:w="62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30</w:t>
            </w:r>
          </w:p>
        </w:tc>
      </w:tr>
    </w:tbl>
    <w:p>
      <w:pPr>
        <w:pStyle w:val="3"/>
        <w:bidi w:val="0"/>
        <w:rPr>
          <w:rFonts w:hint="eastAsia"/>
        </w:rPr>
      </w:pPr>
      <w:bookmarkStart w:id="131" w:name="_Toc18851"/>
      <w:bookmarkStart w:id="132" w:name="_Toc8449"/>
      <w:r>
        <w:rPr>
          <w:rFonts w:hint="eastAsia"/>
        </w:rPr>
        <w:t>污泥浓缩池</w:t>
      </w:r>
      <w:bookmarkEnd w:id="131"/>
      <w:bookmarkEnd w:id="132"/>
    </w:p>
    <w:p>
      <w:pPr>
        <w:pStyle w:val="4"/>
        <w:bidi w:val="0"/>
        <w:rPr>
          <w:rFonts w:hint="eastAsia"/>
        </w:rPr>
      </w:pPr>
      <w:bookmarkStart w:id="133" w:name="_Toc581"/>
      <w:bookmarkStart w:id="134" w:name="_Toc23399"/>
      <w:r>
        <w:rPr>
          <w:rFonts w:hint="eastAsia"/>
        </w:rPr>
        <w:t>设计说明</w:t>
      </w:r>
      <w:bookmarkEnd w:id="133"/>
      <w:bookmarkEnd w:id="134"/>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污泥浓缩池通过污泥增稠来降低污泥的含水率和减小污泥的体积。本设计采用竖流式浓缩池。</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object>
          <v:shape id="_x0000_i1042" o:spt="75" type="#_x0000_t75" style="height:152.25pt;width:256.5pt;" o:ole="t" filled="f" o:preferrelative="t" stroked="f" coordsize="21600,21600">
            <v:path/>
            <v:fill on="f" focussize="0,0"/>
            <v:stroke on="f" joinstyle="miter"/>
            <v:imagedata r:id="rId63" cropleft="18824f" croptop="12015f" cropright="17973f" cropbottom="15214f" o:title=""/>
            <o:lock v:ext="edit" aspectratio="t"/>
            <w10:wrap type="none"/>
            <w10:anchorlock/>
          </v:shape>
          <o:OLEObject Type="Embed" ProgID="AutoCAD.Drawing.16" ShapeID="_x0000_i1042" DrawAspect="Content" ObjectID="_1468075742" r:id="rId62">
            <o:LockedField>false</o:LockedField>
          </o:OLEObject>
        </w:objec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图2.8浓缩池示意图</w:t>
      </w:r>
    </w:p>
    <w:p>
      <w:pPr>
        <w:pStyle w:val="4"/>
        <w:bidi w:val="0"/>
        <w:rPr>
          <w:rFonts w:hint="eastAsia"/>
        </w:rPr>
      </w:pPr>
      <w:bookmarkStart w:id="135" w:name="_Toc1060"/>
      <w:bookmarkStart w:id="136" w:name="_Toc5379"/>
      <w:r>
        <w:rPr>
          <w:rFonts w:hint="eastAsia"/>
        </w:rPr>
        <w:t>设计参数</w:t>
      </w:r>
      <w:bookmarkEnd w:id="135"/>
      <w:bookmarkEnd w:id="136"/>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混合污泥进泥含水率</w:t>
      </w:r>
      <m:oMath>
        <m:r>
          <m:rPr>
            <m:sty m:val="p"/>
          </m:rPr>
          <w:rPr>
            <w:rFonts w:hint="eastAsia" w:ascii="Cambria Math" w:hAnsi="Cambria Math" w:eastAsia="宋体" w:cs="Times New Roman"/>
            <w:lang w:val="en-US" w:eastAsia="zh-CN"/>
          </w:rPr>
          <m:t>P=99.2％，</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剩余污泥量；Q=2.09m³/d</w:t>
      </w:r>
    </w:p>
    <w:p>
      <w:pPr>
        <w:pStyle w:val="4"/>
        <w:bidi w:val="0"/>
        <w:rPr>
          <w:rFonts w:hint="eastAsia"/>
        </w:rPr>
      </w:pPr>
      <w:bookmarkStart w:id="137" w:name="_Toc28889"/>
      <w:bookmarkStart w:id="138" w:name="_Toc22788"/>
      <w:r>
        <w:rPr>
          <w:rFonts w:hint="eastAsia"/>
        </w:rPr>
        <w:t>设计计算</w:t>
      </w:r>
      <w:bookmarkEnd w:id="137"/>
      <w:bookmarkEnd w:id="138"/>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1.中心进泥管面积</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num>
            <m:den>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0.00003</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0.005</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=0.006㎡</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式中V0——中心进泥管流速m/s，一般采用&lt;0.03m/s，取0.005m/s</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D</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π</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rad>
        <m:r>
          <m:rPr>
            <m:sty m:val="p"/>
          </m:rPr>
          <w:rPr>
            <w:rFonts w:hint="eastAsia" w:ascii="Cambria Math" w:hAnsi="Cambria Math" w:eastAsia="宋体" w:cs="Times New Roman"/>
            <w:lang w:val="en-US" w:eastAsia="zh-CN"/>
          </w:rPr>
          <m:t>=0.09m</m:t>
        </m:r>
      </m:oMath>
      <w:r>
        <w:rPr>
          <w:rFonts w:hint="eastAsia" w:ascii="Times New Roman" w:hAnsi="Times New Roman" w:eastAsia="宋体" w:cs="Times New Roman"/>
          <w:lang w:val="en-US" w:eastAsia="zh-CN"/>
        </w:rPr>
        <w:t>，取</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D</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=0.1m</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浓缩池的进泥管取DN100，管内流量v=0.004m/s</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2.中心进泥管喇叭口与反射板之间的缝隙高度h1</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ℎ</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vπ</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D</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0.00003</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0.004×3.14×0.135</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=0.02m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式中V1——污泥从中心管喇叭口与反射板间缝隙流出的速度，取0.004m/s</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d1——喇叭口直径，取d1=1.35d0=1.35×0.1=0.135m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3.污泥浓缩后分离的污水量q</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q=Q</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P−</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100−</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=0.00003</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1.7</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2.5</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=2.04×</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−5</m:t>
              </m:r>
              <m:ctrlPr>
                <w:rPr>
                  <w:rFonts w:hint="eastAsia" w:ascii="Cambria Math" w:hAnsi="Cambria Math" w:eastAsia="宋体" w:cs="Times New Roman"/>
                  <w:lang w:val="en-US" w:eastAsia="zh-CN"/>
                </w:rPr>
              </m:ctrlPr>
            </m:sup>
          </m:sSup>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/s</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式中P——浓缩池前污泥含水率，99.2%</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——浓缩池后污泥含水率，97.5%</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4.污泥浓缩池水流部分面积A</w:t>
      </w:r>
    </w:p>
    <w:p>
      <w:pPr>
        <w:bidi w:val="0"/>
        <w:ind w:firstLine="480" w:firstLineChars="200"/>
        <w:rPr>
          <w:rFonts w:hint="eastAsia" w:ascii="Times New Roman" w:hAnsi="Times New Roman" w:eastAsia="宋体" w:cs="Times New Roman"/>
          <w:lang w:val="en-US" w:eastAsia="zh-CN"/>
        </w:rPr>
      </w:pPr>
      <m:oMath>
        <m:r>
          <m:rPr>
            <m:sty m:val="p"/>
          </m:rPr>
          <w:rPr>
            <w:rFonts w:hint="eastAsia" w:ascii="Cambria Math" w:hAnsi="Cambria Math" w:eastAsia="宋体" w:cs="Times New Roman"/>
            <w:lang w:val="en-US" w:eastAsia="zh-CN"/>
          </w:rPr>
          <m:t>A=</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2.04×</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10</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−5</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0.00005</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=0.41㎡</m:t>
        </m:r>
      </m:oMath>
      <w:r>
        <w:rPr>
          <w:rFonts w:hint="eastAsia" w:ascii="Times New Roman" w:hAnsi="Times New Roman" w:eastAsia="宋体" w:cs="Times New Roman"/>
          <w:lang w:val="en-US" w:eastAsia="zh-CN"/>
        </w:rPr>
        <w:t>，取0.5㎡</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式中V——污水在浓缩池内上升流速，一般0.00005-0.0001m/s，取0.00005m/s</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5.污泥浓缩池直径D</w:t>
      </w:r>
    </w:p>
    <w:p>
      <w:pPr>
        <w:bidi w:val="0"/>
        <w:ind w:firstLine="480" w:firstLineChars="200"/>
        <w:rPr>
          <w:rFonts w:hint="eastAsia" w:ascii="Times New Roman" w:hAnsi="Times New Roman" w:eastAsia="宋体" w:cs="Times New Roman"/>
          <w:lang w:val="en-US" w:eastAsia="zh-CN"/>
        </w:rPr>
      </w:pPr>
      <m:oMath>
        <m:r>
          <m:rPr>
            <m:sty m:val="p"/>
          </m:rPr>
          <w:rPr>
            <w:rFonts w:hint="eastAsia" w:ascii="Cambria Math" w:hAnsi="Cambria Math" w:eastAsia="宋体" w:cs="Times New Roman"/>
            <w:lang w:val="en-US" w:eastAsia="zh-CN"/>
          </w:rPr>
          <m:t>D=</m:t>
        </m:r>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m:t>
                </m:r>
                <m:d>
                  <m:dPr>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A+</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π</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rad>
        <m:r>
          <m:rPr>
            <m:sty m:val="p"/>
          </m:rPr>
          <w:rPr>
            <w:rFonts w:hint="eastAsia" w:ascii="Cambria Math" w:hAnsi="Cambria Math" w:eastAsia="宋体" w:cs="Times New Roman"/>
            <w:lang w:val="en-US" w:eastAsia="zh-CN"/>
          </w:rPr>
          <m:t>=</m:t>
        </m:r>
        <m:rad>
          <m:radPr>
            <m:degHide m:val="1"/>
            <m:ctrlPr>
              <w:rPr>
                <w:rFonts w:hint="eastAsia" w:ascii="Cambria Math" w:hAnsi="Cambria Math" w:eastAsia="宋体" w:cs="Times New Roman"/>
                <w:lang w:val="en-US" w:eastAsia="zh-CN"/>
              </w:rPr>
            </m:ctrlPr>
          </m:radPr>
          <m:deg>
            <m:ctrlPr>
              <w:rPr>
                <w:rFonts w:hint="eastAsia" w:ascii="Cambria Math" w:hAnsi="Cambria Math" w:eastAsia="宋体" w:cs="Times New Roman"/>
                <w:lang w:val="en-US" w:eastAsia="zh-CN"/>
              </w:rPr>
            </m:ctrlPr>
          </m:deg>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4×（0.5+0.006）</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3.14</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rad>
        <m:r>
          <m:rPr>
            <m:sty m:val="p"/>
          </m:rPr>
          <w:rPr>
            <w:rFonts w:hint="eastAsia" w:ascii="Cambria Math" w:hAnsi="Cambria Math" w:eastAsia="宋体" w:cs="Times New Roman"/>
            <w:lang w:val="en-US" w:eastAsia="zh-CN"/>
          </w:rPr>
          <m:t>=0.8m</m:t>
        </m:r>
      </m:oMath>
      <w:r>
        <w:rPr>
          <w:rFonts w:hint="eastAsia" w:ascii="Times New Roman" w:hAnsi="Times New Roman" w:eastAsia="宋体" w:cs="Times New Roman"/>
          <w:lang w:val="en-US" w:eastAsia="zh-CN"/>
        </w:rPr>
        <w:t>，取1m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6.污泥斗容积：</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集泥斗上部直径为1m，下部直径为0.2m，倾角为60°，则有污泥斗高度：</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）tan60°=</m:t>
        </m:r>
      </m:oMath>
      <w:r>
        <w:rPr>
          <w:rFonts w:hint="eastAsia" w:ascii="Times New Roman" w:hAnsi="Times New Roman" w:eastAsia="宋体" w:cs="Times New Roman"/>
          <w:lang w:val="en-US" w:eastAsia="zh-CN"/>
        </w:rPr>
        <w:t>（0.5-0.1）tan60°=0.7m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污泥斗有效容积为：</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w:bookmarkStart w:id="139" w:name="_Hlk70853085"/>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π</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3</m:t>
              </m:r>
              <w:bookmarkEnd w:id="139"/>
              <m:ctrlPr>
                <w:rPr>
                  <w:rFonts w:hint="eastAsia" w:ascii="Cambria Math" w:hAnsi="Cambria Math" w:eastAsia="宋体" w:cs="Times New Roman"/>
                  <w:lang w:val="en-US" w:eastAsia="zh-CN"/>
                </w:rPr>
              </m:ctrlPr>
            </m:den>
          </m:f>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5</m:t>
              </m:r>
              <m:ctrlPr>
                <w:rPr>
                  <w:rFonts w:hint="eastAsia" w:ascii="Cambria Math" w:hAnsi="Cambria Math" w:eastAsia="宋体" w:cs="Times New Roman"/>
                  <w:lang w:val="en-US" w:eastAsia="zh-CN"/>
                </w:rPr>
              </m:ctrlPr>
            </m:sub>
          </m:sSub>
          <m:d>
            <m:dPr>
              <m:ctrlPr>
                <w:rPr>
                  <w:rFonts w:hint="eastAsia" w:ascii="Cambria Math" w:hAnsi="Cambria Math" w:eastAsia="宋体" w:cs="Times New Roman"/>
                  <w:lang w:val="en-US" w:eastAsia="zh-CN"/>
                </w:rPr>
              </m:ctrlPr>
            </m:dPr>
            <m:e>
              <m:sSubSup>
                <m:sSubSupPr>
                  <m:ctrlPr>
                    <w:rPr>
                      <w:rFonts w:hint="eastAsia" w:ascii="Cambria Math" w:hAnsi="Cambria Math" w:eastAsia="宋体" w:cs="Times New Roman"/>
                      <w:lang w:val="en-US" w:eastAsia="zh-CN"/>
                    </w:rPr>
                  </m:ctrlPr>
                </m:sSubSupPr>
                <m:e>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bSup>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Sup>
                <m:sSubSupPr>
                  <m:ctrlPr>
                    <w:rPr>
                      <w:rFonts w:hint="eastAsia" w:ascii="Cambria Math" w:hAnsi="Cambria Math" w:eastAsia="宋体" w:cs="Times New Roman"/>
                      <w:lang w:val="en-US" w:eastAsia="zh-CN"/>
                    </w:rPr>
                  </m:ctrlPr>
                </m:sSubSupPr>
                <m:e>
                  <m:r>
                    <m:rPr>
                      <m:sty m:val="p"/>
                    </m:rPr>
                    <w:rPr>
                      <w:rFonts w:hint="eastAsia" w:ascii="Cambria Math" w:hAnsi="Cambria Math" w:eastAsia="宋体" w:cs="Times New Roman"/>
                      <w:lang w:val="en-US" w:eastAsia="zh-CN"/>
                    </w:rPr>
                    <m:t>r</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bSup>
              <m:ctrlPr>
                <w:rPr>
                  <w:rFonts w:hint="eastAsia" w:ascii="Cambria Math" w:hAnsi="Cambria Math" w:eastAsia="宋体" w:cs="Times New Roman"/>
                  <w:lang w:val="en-US" w:eastAsia="zh-CN"/>
                </w:rPr>
              </m:ctrlPr>
            </m:e>
          </m:d>
        </m:oMath>
      </m:oMathPara>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π</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×0.7×</m:t>
          </m:r>
          <m:d>
            <m:dPr>
              <m:begChr m:val="（"/>
              <m:endChr m:val="）"/>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0.5×0.5+0.5×0.1+0.1×0.15</m:t>
              </m:r>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=0.23m³</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7.有效水深</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=vt=0.00005×5×3600=0.9m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8.浓缩池总高度</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H=</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4</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5</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=0.02+0..9+0.7+0.2+0.2=2.02m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ℎ</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oMath>
      <w:r>
        <w:rPr>
          <w:rFonts w:hint="eastAsia" w:ascii="Times New Roman" w:hAnsi="Times New Roman" w:eastAsia="宋体" w:cs="Times New Roman"/>
          <w:lang w:val="en-US" w:eastAsia="zh-CN"/>
        </w:rPr>
        <w:t>缓冲层高度，取0.2m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9.浓缩后污泥体积</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浓缩</m:t>
            </m:r>
            <m:ctrlPr>
              <w:rPr>
                <w:rFonts w:hint="eastAsia" w:ascii="Cambria Math" w:hAnsi="Cambria Math" w:eastAsia="宋体" w:cs="Times New Roman"/>
                <w:lang w:val="en-US" w:eastAsia="zh-CN"/>
              </w:rPr>
            </m:ctrlPr>
          </m:sub>
        </m:sSub>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进泥含水率为99.2%，浓缩后出泥含水率为97.5%，则污泥体积：</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浓缩</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=Q</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=2.09×</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1−0.992</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1−0.975</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=0.67</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/d</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——污泥含水率，99.2%；</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——浓缩后污泥含水率，97.5%；</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Q——污泥含水率为</w:t>
      </w:r>
      <w:r>
        <w:rPr>
          <w:rFonts w:hint="eastAsia" w:ascii="Times New Roman" w:hAnsi="Times New Roman" w:eastAsia="宋体" w:cs="Times New Roman"/>
          <w:lang w:val="en-US" w:eastAsia="zh-CN"/>
        </w:rPr>
        <w:object>
          <v:shape id="_x0000_i1043" o:spt="75" type="#_x0000_t75" style="height:16.5pt;width:10.5pt;" o:ole="t" filled="f" o:preferrelative="t" stroked="f" coordsize="21600,21600">
            <v:path/>
            <v:fill on="f" focussize="0,0"/>
            <v:stroke on="f" joinstyle="miter"/>
            <v:imagedata r:id="rId65" o:title=""/>
            <o:lock v:ext="edit" aspectratio="t"/>
            <w10:wrap type="none"/>
            <w10:anchorlock/>
          </v:shape>
          <o:OLEObject Type="Embed" ProgID="Equations" ShapeID="_x0000_i1043" DrawAspect="Content" ObjectID="_1468075743" r:id="rId64">
            <o:LockedField>false</o:LockedField>
          </o:OLEObject>
        </w:object>
      </w:r>
      <w:r>
        <w:rPr>
          <w:rFonts w:hint="eastAsia" w:ascii="Times New Roman" w:hAnsi="Times New Roman" w:eastAsia="宋体" w:cs="Times New Roman"/>
          <w:lang w:val="en-US" w:eastAsia="zh-CN"/>
        </w:rPr>
        <w:t>时的体积，m³/d</w:t>
      </w:r>
    </w:p>
    <w:p>
      <w:pPr>
        <w:bidi w:val="0"/>
        <w:ind w:firstLine="480" w:firstLineChars="200"/>
        <w:rPr>
          <w:rFonts w:hint="eastAsia" w:ascii="Times New Roman" w:hAnsi="Times New Roman" w:eastAsia="宋体" w:cs="Times New Roman"/>
          <w:lang w:val="en-US" w:eastAsia="zh-CN"/>
        </w:rPr>
      </w:pP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浓缩</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——污泥含水率为</w:t>
      </w:r>
      <w:r>
        <w:rPr>
          <w:rFonts w:hint="eastAsia" w:ascii="Times New Roman" w:hAnsi="Times New Roman" w:eastAsia="宋体" w:cs="Times New Roman"/>
          <w:lang w:val="en-US" w:eastAsia="zh-CN"/>
        </w:rPr>
        <w:object>
          <v:shape id="_x0000_i1044" o:spt="75" type="#_x0000_t75" style="height:16.5pt;width:13.5pt;" o:ole="t" filled="f" o:preferrelative="t" stroked="f" coordsize="21600,21600">
            <v:path/>
            <v:fill on="f" focussize="0,0"/>
            <v:stroke on="f" joinstyle="miter"/>
            <v:imagedata r:id="rId67" o:title=""/>
            <o:lock v:ext="edit" aspectratio="t"/>
            <w10:wrap type="none"/>
            <w10:anchorlock/>
          </v:shape>
          <o:OLEObject Type="Embed" ProgID="Equations" ShapeID="_x0000_i1044" DrawAspect="Content" ObjectID="_1468075744" r:id="rId66">
            <o:LockedField>false</o:LockedField>
          </o:OLEObject>
        </w:object>
      </w:r>
      <w:r>
        <w:rPr>
          <w:rFonts w:hint="eastAsia" w:ascii="Times New Roman" w:hAnsi="Times New Roman" w:eastAsia="宋体" w:cs="Times New Roman"/>
          <w:lang w:val="en-US" w:eastAsia="zh-CN"/>
        </w:rPr>
        <w:t>时的体积，m³/d。</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10.溢流堰</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浓缩池溢流出水经过溢流堰进入到出水槽中，再汇入污水管排出。</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出水槽流量</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q=1.73m3/d</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设出水槽宽b=0.04m，水深0.02m，则水槽流速为0.03m/s</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溢流堰周长</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C=π</m:t>
          </m:r>
          <m:d>
            <m:dPr>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D−2b</m:t>
              </m:r>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=3.14×0.92=2.9m</m:t>
          </m:r>
        </m:oMath>
      </m:oMathPara>
    </w:p>
    <w:p>
      <w:pPr>
        <w:bidi w:val="0"/>
        <w:rPr>
          <w:rFonts w:hint="eastAsia" w:ascii="宋体" w:hAnsi="宋体"/>
          <w:sz w:val="21"/>
        </w:rPr>
      </w:pPr>
      <w:r>
        <w:rPr>
          <w:rFonts w:hint="eastAsia" w:ascii="宋体" w:hAnsi="宋体"/>
          <w:sz w:val="21"/>
        </w:rPr>
        <w:t>2.8.4设备选型</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两台32XWQ12-15-1.5,一用一备</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表2.10设计参数</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口径</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流量</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扬程</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转速</w:t>
            </w:r>
          </w:p>
        </w:tc>
        <w:tc>
          <w:tcPr>
            <w:tcW w:w="166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40mm</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15m³/h</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15m</w:t>
            </w:r>
          </w:p>
        </w:tc>
        <w:tc>
          <w:tcPr>
            <w:tcW w:w="16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2900r/min</w:t>
            </w:r>
          </w:p>
        </w:tc>
        <w:tc>
          <w:tcPr>
            <w:tcW w:w="166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1.5kw</w:t>
            </w:r>
          </w:p>
        </w:tc>
      </w:tr>
    </w:tbl>
    <w:p>
      <w:pPr>
        <w:bidi w:val="0"/>
        <w:rPr>
          <w:rFonts w:hint="eastAsia" w:ascii="宋体" w:hAnsi="宋体"/>
          <w:sz w:val="21"/>
        </w:rPr>
      </w:pPr>
    </w:p>
    <w:p>
      <w:pPr>
        <w:pStyle w:val="3"/>
        <w:bidi w:val="0"/>
        <w:rPr>
          <w:rFonts w:hint="eastAsia"/>
        </w:rPr>
      </w:pPr>
      <w:bookmarkStart w:id="140" w:name="_Toc29072"/>
      <w:bookmarkStart w:id="141" w:name="_Toc14867"/>
      <w:r>
        <w:rPr>
          <w:rFonts w:hint="eastAsia"/>
        </w:rPr>
        <w:t>贮泥池</w:t>
      </w:r>
      <w:bookmarkEnd w:id="140"/>
      <w:bookmarkEnd w:id="141"/>
    </w:p>
    <w:p>
      <w:pPr>
        <w:pStyle w:val="4"/>
        <w:bidi w:val="0"/>
        <w:rPr>
          <w:rFonts w:hint="eastAsia"/>
        </w:rPr>
      </w:pPr>
      <w:bookmarkStart w:id="142" w:name="_Toc15716"/>
      <w:bookmarkStart w:id="143" w:name="_Toc5396"/>
      <w:r>
        <w:rPr>
          <w:rFonts w:hint="eastAsia"/>
        </w:rPr>
        <w:t>设计说明</w:t>
      </w:r>
      <w:bookmarkEnd w:id="142"/>
      <w:bookmarkEnd w:id="143"/>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因为污泥的体积很小，因此在该设计中，使用了1个储泥池，该储泥池使用的是垂直的沉淀池结构。。</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drawing>
          <wp:inline distT="0" distB="0" distL="0" distR="0">
            <wp:extent cx="5274310" cy="1987550"/>
            <wp:effectExtent l="0" t="0" r="139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274310" cy="1987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图2.9贮泥间示意图</w:t>
      </w:r>
    </w:p>
    <w:p>
      <w:pPr>
        <w:pStyle w:val="4"/>
        <w:bidi w:val="0"/>
        <w:rPr>
          <w:rFonts w:hint="eastAsia"/>
        </w:rPr>
      </w:pPr>
      <w:bookmarkStart w:id="144" w:name="_Toc2812"/>
      <w:bookmarkStart w:id="145" w:name="_Toc30441"/>
      <w:r>
        <w:rPr>
          <w:rFonts w:hint="eastAsia"/>
        </w:rPr>
        <w:t>设计计算</w:t>
      </w:r>
      <w:bookmarkEnd w:id="144"/>
      <w:bookmarkEnd w:id="145"/>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1.贮泥池的体积</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V=</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Qt</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24N</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0.67×10</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24</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=0.28m³</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式中t——贮泥时间，一般采用8-12h</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Q——每日产泥量</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n——贮泥池个数</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V——贮泥池计算容积</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贮泥池设计容积</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p>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den>
          </m:f>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b>
          </m:sSub>
          <m:d>
            <m:dPr>
              <m:ctrlPr>
                <w:rPr>
                  <w:rFonts w:hint="eastAsia" w:ascii="Cambria Math" w:hAnsi="Cambria Math" w:eastAsia="宋体" w:cs="Times New Roman"/>
                  <w:lang w:val="en-US" w:eastAsia="zh-CN"/>
                </w:rPr>
              </m:ctrlPr>
            </m:dPr>
            <m:e>
              <m:sSubSup>
                <m:sSubSupPr>
                  <m:ctrlPr>
                    <w:rPr>
                      <w:rFonts w:hint="eastAsia" w:ascii="Cambria Math" w:hAnsi="Cambria Math" w:eastAsia="宋体" w:cs="Times New Roman"/>
                      <w:lang w:val="en-US" w:eastAsia="zh-CN"/>
                    </w:rPr>
                  </m:ctrlPr>
                </m:sSubSup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bSup>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a</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b+</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b</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e>
          </m:d>
        </m:oMath>
      </m:oMathPara>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=tanα</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a−b</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den>
          </m:f>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m:oMath>
        <m:r>
          <m:rPr>
            <m:sty m:val="p"/>
          </m:rPr>
          <w:rPr>
            <w:rFonts w:hint="eastAsia" w:ascii="Cambria Math" w:hAnsi="Cambria Math" w:eastAsia="宋体" w:cs="Times New Roman"/>
            <w:lang w:val="en-US" w:eastAsia="zh-CN"/>
          </w:rPr>
          <m:t>a——贮泥池边长，2m</m:t>
        </m:r>
      </m:oMath>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a1——污泥斗上边长，1.5m</m:t>
          </m:r>
        </m:oMath>
      </m:oMathPara>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b——污泥斗底边长，1m</m:t>
          </m:r>
        </m:oMath>
      </m:oMathPara>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h2——贮泥池的有效水深，1m</m:t>
          </m:r>
        </m:oMath>
      </m:oMathPara>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h3——污泥斗高度，m</m:t>
          </m:r>
        </m:oMath>
      </m:oMathPara>
    </w:p>
    <w:p>
      <w:pPr>
        <w:bidi w:val="0"/>
        <w:ind w:firstLine="480" w:firstLineChars="200"/>
        <w:rPr>
          <w:rFonts w:hint="eastAsia" w:ascii="Times New Roman" w:hAnsi="Times New Roman" w:eastAsia="宋体" w:cs="Times New Roman"/>
          <w:lang w:val="en-US" w:eastAsia="zh-CN"/>
        </w:rPr>
      </w:pPr>
      <m:oMath>
        <m:r>
          <m:rPr>
            <m:sty m:val="p"/>
          </m:rPr>
          <w:rPr>
            <w:rFonts w:hint="eastAsia" w:ascii="Cambria Math" w:hAnsi="Cambria Math" w:eastAsia="宋体" w:cs="Times New Roman"/>
            <w:lang w:val="en-US" w:eastAsia="zh-CN"/>
          </w:rPr>
          <m:t>α——污泥斗倾斜角，取60</m:t>
        </m:r>
      </m:oMath>
      <w:r>
        <w:rPr>
          <w:rFonts w:hint="eastAsia" w:ascii="Times New Roman" w:hAnsi="Times New Roman" w:eastAsia="宋体" w:cs="Times New Roman"/>
          <w:lang w:val="en-US" w:eastAsia="zh-CN"/>
        </w:rPr>
        <w:t>°。</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污泥斗底为正方形，边长为1m</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=tan60°</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2−1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=0.87m</m:t>
          </m:r>
        </m:oMath>
      </m:oMathPara>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×1+</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×0.87×</m:t>
          </m:r>
          <m:d>
            <m:dPr>
              <m:begChr m:val="（"/>
              <m:endChr m:val="）"/>
              <m:ctrlPr>
                <w:rPr>
                  <w:rFonts w:hint="eastAsia" w:ascii="Cambria Math" w:hAnsi="Cambria Math" w:eastAsia="宋体" w:cs="Times New Roman"/>
                  <w:lang w:val="en-US" w:eastAsia="zh-CN"/>
                </w:rPr>
              </m:ctrlPr>
            </m:dPr>
            <m:e>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1.5</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+1.5+1</m:t>
              </m:r>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=5.4m³</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2.贮泥池高度计算</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H=</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=0.3+0.87+1=2.17m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——贮泥池超高，0.3m。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贮泥池尺寸为L×B×H=2×1×2.17m，采用DN100mm的吸泥管</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3.脱水污泥量计算</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Q=</m:t>
          </m:r>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100−P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100−P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=0.067</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/d</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式中Q0——脱水前污泥量，为0.67m3/d</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P1——脱水前污泥含水率,为97.5%</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P2——脱水后污泥含水率，为75%</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脱水后干污泥重量</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M=Q(1−P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)×1000=16.8kg/d</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污泥脱水后形成泥饼外运</w:t>
      </w:r>
    </w:p>
    <w:p>
      <w:pPr>
        <w:pStyle w:val="4"/>
        <w:bidi w:val="0"/>
        <w:rPr>
          <w:rFonts w:hint="eastAsia"/>
        </w:rPr>
      </w:pPr>
      <w:bookmarkStart w:id="146" w:name="_Toc7841"/>
      <w:bookmarkStart w:id="147" w:name="_Toc20503"/>
      <w:r>
        <w:rPr>
          <w:rFonts w:hint="eastAsia"/>
        </w:rPr>
        <w:t>设备选型</w:t>
      </w:r>
      <w:bookmarkEnd w:id="146"/>
      <w:bookmarkEnd w:id="147"/>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选择两台QTB0.85/6-260/3-980/C/S型伞形立式搅拌机，一台备用。</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表2.11搅拌机性能参数表</w:t>
      </w:r>
    </w:p>
    <w:tbl>
      <w:tblPr>
        <w:tblStyle w:val="22"/>
        <w:tblW w:w="9215"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5"/>
        <w:gridCol w:w="1417"/>
        <w:gridCol w:w="1418"/>
        <w:gridCol w:w="141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4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型号</w:t>
            </w:r>
          </w:p>
        </w:tc>
        <w:tc>
          <w:tcPr>
            <w:tcW w:w="141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额定功率kw</w:t>
            </w:r>
          </w:p>
        </w:tc>
        <w:tc>
          <w:tcPr>
            <w:tcW w:w="14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额定电流A</w:t>
            </w:r>
          </w:p>
        </w:tc>
        <w:tc>
          <w:tcPr>
            <w:tcW w:w="141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叶轮直径mm</w:t>
            </w:r>
          </w:p>
        </w:tc>
        <w:tc>
          <w:tcPr>
            <w:tcW w:w="14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叶轮转速rmi</w:t>
            </w:r>
            <m:oMath>
              <m:sSup>
                <m:sSupPr>
                  <m:ctrlPr>
                    <w:rPr>
                      <w:rFonts w:hint="eastAsia" w:ascii="Cambria Math" w:hAnsi="Cambria Math" w:eastAsia="宋体" w:cs="Times New Roman"/>
                      <w:sz w:val="21"/>
                    </w:rPr>
                  </m:ctrlPr>
                </m:sSupPr>
                <m:e>
                  <m:r>
                    <m:rPr>
                      <m:sty m:val="p"/>
                    </m:rPr>
                    <w:rPr>
                      <w:rFonts w:hint="eastAsia" w:ascii="Cambria Math" w:hAnsi="Cambria Math" w:eastAsia="宋体" w:cs="Times New Roman"/>
                      <w:sz w:val="21"/>
                    </w:rPr>
                    <m:t>n</m:t>
                  </m:r>
                  <m:ctrlPr>
                    <w:rPr>
                      <w:rFonts w:hint="eastAsia" w:ascii="Cambria Math" w:hAnsi="Cambria Math" w:eastAsia="宋体" w:cs="Times New Roman"/>
                      <w:sz w:val="21"/>
                    </w:rPr>
                  </m:ctrlPr>
                </m:e>
                <m:sup>
                  <m:r>
                    <m:rPr>
                      <m:sty m:val="p"/>
                    </m:rPr>
                    <w:rPr>
                      <w:rFonts w:hint="eastAsia" w:ascii="Cambria Math" w:hAnsi="Cambria Math" w:eastAsia="宋体" w:cs="Times New Roman"/>
                      <w:sz w:val="21"/>
                    </w:rPr>
                    <m:t>−1</m:t>
                  </m:r>
                  <m:ctrlPr>
                    <w:rPr>
                      <w:rFonts w:hint="eastAsia" w:ascii="Cambria Math" w:hAnsi="Cambria Math" w:eastAsia="宋体" w:cs="Times New Roman"/>
                      <w:sz w:val="21"/>
                    </w:rPr>
                  </m:ctrlPr>
                </m:sup>
              </m:sSup>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QTB0.85/6-260/3-980/C/S</w:t>
            </w:r>
          </w:p>
        </w:tc>
        <w:tc>
          <w:tcPr>
            <w:tcW w:w="141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w:t>
            </w:r>
          </w:p>
        </w:tc>
        <w:tc>
          <w:tcPr>
            <w:tcW w:w="14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w:t>
            </w:r>
          </w:p>
        </w:tc>
        <w:tc>
          <w:tcPr>
            <w:tcW w:w="141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260</w:t>
            </w:r>
          </w:p>
        </w:tc>
        <w:tc>
          <w:tcPr>
            <w:tcW w:w="14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980</w:t>
            </w:r>
          </w:p>
        </w:tc>
      </w:tr>
    </w:tbl>
    <w:p>
      <w:pPr>
        <w:pStyle w:val="3"/>
        <w:bidi w:val="0"/>
        <w:rPr>
          <w:rFonts w:hint="eastAsia"/>
          <w:lang w:val="en-US" w:eastAsia="zh-CN"/>
        </w:rPr>
      </w:pPr>
      <w:bookmarkStart w:id="148" w:name="_Toc3730"/>
      <w:r>
        <w:rPr>
          <w:rFonts w:hint="eastAsia"/>
          <w:lang w:val="en-US" w:eastAsia="zh-CN"/>
        </w:rPr>
        <w:t>污泥脱水间</w:t>
      </w:r>
      <w:bookmarkEnd w:id="148"/>
    </w:p>
    <w:p>
      <w:pPr>
        <w:pStyle w:val="4"/>
        <w:bidi w:val="0"/>
        <w:rPr>
          <w:rFonts w:hint="eastAsia"/>
          <w:lang w:val="en-US" w:eastAsia="zh-CN"/>
        </w:rPr>
      </w:pPr>
      <w:bookmarkStart w:id="149" w:name="_Toc7592"/>
      <w:r>
        <w:rPr>
          <w:rFonts w:hint="eastAsia"/>
          <w:lang w:val="en-US" w:eastAsia="zh-CN"/>
        </w:rPr>
        <w:t>设计说明</w:t>
      </w:r>
      <w:bookmarkEnd w:id="149"/>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本设计采用带式压滤脱水机。</w:t>
      </w:r>
    </w:p>
    <w:p>
      <w:pPr>
        <w:pStyle w:val="4"/>
        <w:bidi w:val="0"/>
        <w:rPr>
          <w:rFonts w:hint="eastAsia"/>
          <w:lang w:val="en-US" w:eastAsia="zh-CN"/>
        </w:rPr>
      </w:pPr>
      <w:bookmarkStart w:id="150" w:name="_Toc22294"/>
      <w:r>
        <w:rPr>
          <w:rFonts w:hint="eastAsia"/>
          <w:lang w:val="en-US" w:eastAsia="zh-CN"/>
        </w:rPr>
        <w:t>设计计算</w:t>
      </w:r>
      <w:bookmarkEnd w:id="150"/>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1.设计宽度</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（1）设压滤机每天工作八小时，则每小时进泥量为</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Q=</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0.67</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8</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=0.084</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/h</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(2）进泥固体负荷</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sub>
        </m:sSub>
      </m:oMath>
      <w:r>
        <w:rPr>
          <w:rFonts w:hint="eastAsia" w:ascii="Times New Roman" w:hAnsi="Times New Roman" w:eastAsia="宋体" w:cs="Times New Roman"/>
          <w:lang w:val="en-US" w:eastAsia="zh-CN"/>
        </w:rPr>
        <w:t>采用100kg/（m×h）</w:t>
      </w:r>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w=1000</m:t>
          </m:r>
          <m:d>
            <m:dPr>
              <m:ctrlPr>
                <w:rPr>
                  <w:rFonts w:hint="eastAsia" w:ascii="Cambria Math" w:hAnsi="Cambria Math" w:eastAsia="宋体" w:cs="Times New Roman"/>
                  <w:lang w:val="en-US" w:eastAsia="zh-CN"/>
                </w:rPr>
              </m:ctrlPr>
            </m:dPr>
            <m:e>
              <m:r>
                <m:rPr>
                  <m:sty m:val="p"/>
                </m:rPr>
                <w:rPr>
                  <w:rFonts w:hint="eastAsia" w:ascii="Cambria Math" w:hAnsi="Cambria Math" w:eastAsia="宋体" w:cs="Times New Roman"/>
                  <w:lang w:val="en-US" w:eastAsia="zh-CN"/>
                </w:rPr>
                <m:t>1−</m:t>
              </m:r>
              <m:f>
                <m:fPr>
                  <m:ctrlPr>
                    <w:rPr>
                      <w:rFonts w:hint="eastAsia" w:ascii="Cambria Math" w:hAnsi="Cambria Math" w:eastAsia="宋体" w:cs="Times New Roman"/>
                      <w:lang w:val="en-US" w:eastAsia="zh-CN"/>
                    </w:rPr>
                  </m:ctrlPr>
                </m:fPr>
                <m:num>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P</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0</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d>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num>
            <m:den>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s</m:t>
                  </m:r>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T</m:t>
              </m:r>
              <m:ctrlPr>
                <w:rPr>
                  <w:rFonts w:hint="eastAsia" w:ascii="Cambria Math" w:hAnsi="Cambria Math" w:eastAsia="宋体" w:cs="Times New Roman"/>
                  <w:lang w:val="en-US" w:eastAsia="zh-CN"/>
                </w:rPr>
              </m:ctrlPr>
            </m:den>
          </m:f>
          <m:r>
            <m:rPr>
              <m:sty m:val="p"/>
            </m:rPr>
            <w:rPr>
              <w:rFonts w:hint="eastAsia" w:ascii="Cambria Math" w:hAnsi="Cambria Math" w:eastAsia="宋体" w:cs="Times New Roman"/>
              <w:lang w:val="en-US" w:eastAsia="zh-CN"/>
            </w:rPr>
            <m:t>=0.02m</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本设计选用</w:t>
      </w:r>
      <m:oMath>
        <m:r>
          <m:rPr>
            <m:sty m:val="p"/>
          </m:rPr>
          <w:rPr>
            <w:rFonts w:hint="eastAsia" w:ascii="Cambria Math" w:hAnsi="Cambria Math" w:eastAsia="宋体" w:cs="Times New Roman"/>
            <w:lang w:val="en-US" w:eastAsia="zh-CN"/>
          </w:rPr>
          <m:t>DY−2000</m:t>
        </m:r>
      </m:oMath>
      <w:r>
        <w:rPr>
          <w:rFonts w:hint="eastAsia" w:ascii="Times New Roman" w:hAnsi="Times New Roman" w:eastAsia="宋体" w:cs="Times New Roman"/>
          <w:lang w:val="en-US" w:eastAsia="zh-CN"/>
        </w:rPr>
        <w:t>型带式滤机2台，一用一备。</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（3）计算泥饼产量</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泥饼的含水率60％-80％，本设计用70％</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Q</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t</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=0.084×0.02×0.3=0.001</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/h</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（4)计算滤液产量</w:t>
      </w:r>
    </w:p>
    <w:p>
      <w:pPr>
        <w:bidi w:val="0"/>
        <w:ind w:firstLine="480" w:firstLineChars="20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W</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1</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=0.083</m:t>
          </m:r>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m</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3</m:t>
              </m:r>
              <m:ctrlPr>
                <w:rPr>
                  <w:rFonts w:hint="eastAsia" w:ascii="Cambria Math" w:hAnsi="Cambria Math" w:eastAsia="宋体" w:cs="Times New Roman"/>
                  <w:lang w:val="en-US" w:eastAsia="zh-CN"/>
                </w:rPr>
              </m:ctrlPr>
            </m:sup>
          </m:sSup>
          <m:r>
            <m:rPr>
              <m:sty m:val="p"/>
            </m:rPr>
            <w:rPr>
              <w:rFonts w:hint="eastAsia" w:ascii="Cambria Math" w:hAnsi="Cambria Math" w:eastAsia="宋体" w:cs="Times New Roman"/>
              <w:lang w:val="en-US" w:eastAsia="zh-CN"/>
            </w:rPr>
            <m:t>/h</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剩余的上清液通过回流管回流回格栅。</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脱水机房尺寸为L×B×H=5×5×2</w:t>
      </w:r>
    </w:p>
    <w:p>
      <w:pPr>
        <w:bidi w:val="0"/>
        <w:ind w:firstLine="480" w:firstLineChars="200"/>
        <w:rPr>
          <w:rFonts w:hint="eastAsia"/>
          <w:lang w:val="en-US" w:eastAsia="zh-CN"/>
        </w:rPr>
      </w:pPr>
    </w:p>
    <w:p>
      <w:pPr>
        <w:pStyle w:val="2"/>
        <w:bidi w:val="0"/>
        <w:rPr>
          <w:rFonts w:hint="eastAsia"/>
          <w:lang w:val="en-US" w:eastAsia="zh-CN"/>
        </w:rPr>
        <w:sectPr>
          <w:headerReference r:id="rId14" w:type="even"/>
          <w:pgSz w:w="11906" w:h="16838"/>
          <w:pgMar w:top="1417" w:right="1134" w:bottom="1134" w:left="1417" w:header="851" w:footer="992" w:gutter="0"/>
          <w:pgNumType w:fmt="decimal"/>
          <w:cols w:space="720" w:num="1"/>
          <w:rtlGutter w:val="0"/>
          <w:docGrid w:type="lines" w:linePitch="312" w:charSpace="0"/>
        </w:sectPr>
      </w:pPr>
      <w:bookmarkStart w:id="151" w:name="_Toc28852"/>
      <w:bookmarkStart w:id="152" w:name="_Toc14636"/>
      <w:bookmarkStart w:id="153" w:name="_Toc22943"/>
    </w:p>
    <w:bookmarkEnd w:id="151"/>
    <w:bookmarkEnd w:id="152"/>
    <w:bookmarkEnd w:id="153"/>
    <w:p>
      <w:pPr>
        <w:pStyle w:val="2"/>
        <w:bidi w:val="0"/>
        <w:rPr>
          <w:rFonts w:hint="eastAsia"/>
        </w:rPr>
      </w:pPr>
      <w:bookmarkStart w:id="154" w:name="_Toc29629"/>
      <w:bookmarkStart w:id="155" w:name="_Toc18063"/>
      <w:r>
        <w:rPr>
          <w:rFonts w:hint="eastAsia"/>
        </w:rPr>
        <w:t>污水厂总体布置</w:t>
      </w:r>
      <w:bookmarkEnd w:id="154"/>
      <w:bookmarkEnd w:id="155"/>
    </w:p>
    <w:p>
      <w:pPr>
        <w:pStyle w:val="3"/>
        <w:bidi w:val="0"/>
        <w:rPr>
          <w:rFonts w:hint="eastAsia"/>
        </w:rPr>
      </w:pPr>
      <w:bookmarkStart w:id="156" w:name="_Toc3312"/>
      <w:bookmarkStart w:id="157" w:name="_Toc14745"/>
      <w:r>
        <w:rPr>
          <w:rFonts w:hint="eastAsia"/>
        </w:rPr>
        <w:t>污水处理厂平面布置</w:t>
      </w:r>
      <w:bookmarkEnd w:id="156"/>
      <w:bookmarkEnd w:id="157"/>
    </w:p>
    <w:p>
      <w:pPr>
        <w:pStyle w:val="4"/>
        <w:bidi w:val="0"/>
        <w:rPr>
          <w:rFonts w:hint="eastAsia"/>
        </w:rPr>
      </w:pPr>
      <w:bookmarkStart w:id="158" w:name="_Toc4548"/>
      <w:bookmarkStart w:id="159" w:name="_Toc30865"/>
      <w:r>
        <w:rPr>
          <w:rFonts w:hint="eastAsia"/>
        </w:rPr>
        <w:t>污水厂平面布置原则</w:t>
      </w:r>
      <w:bookmarkEnd w:id="158"/>
      <w:bookmarkEnd w:id="159"/>
    </w:p>
    <w:p>
      <w:pPr>
        <w:bidi w:val="0"/>
        <w:ind w:firstLine="480" w:firstLineChars="200"/>
        <w:rPr>
          <w:rFonts w:hint="eastAsia" w:ascii="Times New Roman" w:hAnsi="Times New Roman" w:eastAsia="宋体" w:cs="Times New Roman"/>
          <w:lang w:val="en-US" w:eastAsia="zh-CN"/>
        </w:rPr>
      </w:pPr>
      <w:bookmarkStart w:id="160" w:name="_Toc953"/>
      <w:bookmarkStart w:id="161" w:name="_Toc453327522"/>
      <w:bookmarkStart w:id="162" w:name="_Toc31730"/>
      <w:r>
        <w:rPr>
          <w:rFonts w:hint="eastAsia" w:ascii="Times New Roman" w:hAnsi="Times New Roman" w:eastAsia="宋体" w:cs="Times New Roman"/>
          <w:lang w:val="en-US" w:eastAsia="zh-CN"/>
        </w:rPr>
        <w:t>该厂的规划设计应坚持：设计合理、投资小、操作简便。要充分利用地势特征，使下水道产生重力流动。建筑布局合理，不会给员工带来噪声。废水处理厂必须在其内部进行一定程度的绿化与装饰。</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给自己留了一条后路。</w:t>
      </w:r>
    </w:p>
    <w:bookmarkEnd w:id="160"/>
    <w:bookmarkEnd w:id="161"/>
    <w:bookmarkEnd w:id="162"/>
    <w:p>
      <w:pPr>
        <w:pStyle w:val="4"/>
        <w:bidi w:val="0"/>
        <w:rPr>
          <w:rFonts w:hint="eastAsia"/>
        </w:rPr>
      </w:pPr>
      <w:bookmarkStart w:id="163" w:name="_Toc30736"/>
      <w:bookmarkStart w:id="164" w:name="_Toc24883"/>
      <w:r>
        <w:rPr>
          <w:rFonts w:hint="eastAsia"/>
        </w:rPr>
        <w:t>污水厂平面布置的具体内容</w:t>
      </w:r>
      <w:bookmarkEnd w:id="163"/>
      <w:bookmarkEnd w:id="164"/>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在污水处理厂的平面结构中，有粗格栅，提升泵房，细格栅，平流式沉砂池， AO生化池，竖流式沉淀池，污泥浓缩池，鼓风机房，接触消毒池，仓库，配电间，办公楼，宿舍等。</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表3.1构筑物尺寸表</w:t>
      </w:r>
    </w:p>
    <w:tbl>
      <w:tblPr>
        <w:tblStyle w:val="22"/>
        <w:tblW w:w="0" w:type="auto"/>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1134"/>
        <w:gridCol w:w="1276"/>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构筑物名称</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单位</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数量</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规格，m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粗格栅</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L×B×H=1.82×0.16×0.44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泵房</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细格栅</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L×B×H=1.79×0.14×0.46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初沉池</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L×B×H=4.5×1.1×0.71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厌氧池</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L×B×H=2.7×5×1.5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好氧池</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L×B×H=10.8×5×1.5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二沉池</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D×H=3.53×5.1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污泥浓缩池</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D×H=1×2.02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脱水机房</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间</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贮泥池</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L×B×H=2×1×2.17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接触消毒池</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L×B×H=3.2×1.5×1.3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人工湿地</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L×B×H=35×9.2×3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仓库</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实验楼</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维修间</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间</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办公楼</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食堂</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宿舍</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L×B=40×10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鼓风机房</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座</w:t>
            </w:r>
          </w:p>
        </w:tc>
        <w:tc>
          <w:tcPr>
            <w:tcW w:w="127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6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L×B=5×5</w:t>
            </w:r>
          </w:p>
        </w:tc>
      </w:tr>
    </w:tbl>
    <w:p>
      <w:pPr>
        <w:pStyle w:val="4"/>
        <w:bidi w:val="0"/>
        <w:rPr>
          <w:rFonts w:hint="eastAsia"/>
        </w:rPr>
      </w:pPr>
      <w:bookmarkStart w:id="165" w:name="_Toc12481"/>
      <w:bookmarkStart w:id="166" w:name="_Toc28955"/>
      <w:r>
        <w:rPr>
          <w:rFonts w:hint="eastAsia"/>
        </w:rPr>
        <w:t>污水处理厂高程布置</w:t>
      </w:r>
      <w:bookmarkEnd w:id="165"/>
      <w:bookmarkEnd w:id="166"/>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1污水厂高程布置原理</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当水流为自重力作用时，建筑物应尽可能靠近地表。当水位过低时，可采用起重泵来起重。</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当污水与淤泥无法实现自重流动时，可采用污水自重流动，淤泥起升的方法。</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2污水处理构筑高程计算</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表3.2各个污水处理构筑物的水头损失计算结果表</w:t>
      </w:r>
    </w:p>
    <w:tbl>
      <w:tblPr>
        <w:tblStyle w:val="22"/>
        <w:tblW w:w="0" w:type="auto"/>
        <w:tblInd w:w="7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7"/>
        <w:gridCol w:w="3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污水处理构筑物</w:t>
            </w:r>
          </w:p>
        </w:tc>
        <w:tc>
          <w:tcPr>
            <w:tcW w:w="381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水头损失（m）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粗格栅</w:t>
            </w:r>
          </w:p>
        </w:tc>
        <w:tc>
          <w:tcPr>
            <w:tcW w:w="381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细格栅</w:t>
            </w:r>
          </w:p>
        </w:tc>
        <w:tc>
          <w:tcPr>
            <w:tcW w:w="381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平流初沉池</w:t>
            </w:r>
          </w:p>
        </w:tc>
        <w:tc>
          <w:tcPr>
            <w:tcW w:w="381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AO池</w:t>
            </w:r>
          </w:p>
        </w:tc>
        <w:tc>
          <w:tcPr>
            <w:tcW w:w="381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二沉池</w:t>
            </w:r>
          </w:p>
        </w:tc>
        <w:tc>
          <w:tcPr>
            <w:tcW w:w="381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接触消毒池</w:t>
            </w:r>
          </w:p>
        </w:tc>
        <w:tc>
          <w:tcPr>
            <w:tcW w:w="381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人工湿地</w:t>
            </w:r>
          </w:p>
        </w:tc>
        <w:tc>
          <w:tcPr>
            <w:tcW w:w="381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总计</w:t>
            </w:r>
          </w:p>
        </w:tc>
        <w:tc>
          <w:tcPr>
            <w:tcW w:w="381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1.87</w:t>
            </w:r>
          </w:p>
        </w:tc>
      </w:tr>
    </w:tbl>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（2）连接各构筑物管渠的水头损失</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污水沿程水头损失：</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f</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=ⅈL</m:t>
        </m:r>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污水局部水头损失：</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j</m:t>
            </m:r>
            <m:ctrlPr>
              <w:rPr>
                <w:rFonts w:hint="eastAsia" w:ascii="Cambria Math" w:hAnsi="Cambria Math" w:eastAsia="宋体" w:cs="Times New Roman"/>
                <w:lang w:val="en-US" w:eastAsia="zh-CN"/>
              </w:rPr>
            </m:ctrlPr>
          </m:sub>
        </m:sSub>
        <m:func>
          <m:funcPr>
            <m:ctrlPr>
              <w:rPr>
                <w:rFonts w:hint="eastAsia" w:ascii="Cambria Math" w:hAnsi="Cambria Math" w:eastAsia="宋体" w:cs="Times New Roman"/>
                <w:lang w:val="en-US" w:eastAsia="zh-CN"/>
              </w:rPr>
            </m:ctrlPr>
          </m:funcPr>
          <m:fName>
            <m:r>
              <m:rPr>
                <m:sty m:val="p"/>
              </m:rPr>
              <w:rPr>
                <w:rFonts w:hint="eastAsia" w:ascii="Cambria Math" w:hAnsi="Cambria Math" w:eastAsia="宋体" w:cs="Times New Roman"/>
                <w:lang w:val="en-US" w:eastAsia="zh-CN"/>
              </w:rPr>
              <m:t>=ξ×</m:t>
            </m:r>
            <m:ctrlPr>
              <w:rPr>
                <w:rFonts w:hint="eastAsia" w:ascii="Cambria Math" w:hAnsi="Cambria Math" w:eastAsia="宋体" w:cs="Times New Roman"/>
                <w:lang w:val="en-US" w:eastAsia="zh-CN"/>
              </w:rPr>
            </m:ctrlPr>
          </m:fName>
          <m:e>
            <m:f>
              <m:fPr>
                <m:ctrlPr>
                  <w:rPr>
                    <w:rFonts w:hint="eastAsia" w:ascii="Cambria Math" w:hAnsi="Cambria Math" w:eastAsia="宋体" w:cs="Times New Roman"/>
                    <w:lang w:val="en-US" w:eastAsia="zh-CN"/>
                  </w:rPr>
                </m:ctrlPr>
              </m:fPr>
              <m:num>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2g</m:t>
                </m:r>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func>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m:oMath>
        <m:r>
          <m:rPr>
            <m:sty m:val="p"/>
          </m:rPr>
          <w:rPr>
            <w:rFonts w:hint="eastAsia" w:ascii="Cambria Math" w:hAnsi="Cambria Math" w:eastAsia="宋体" w:cs="Times New Roman"/>
            <w:lang w:val="en-US" w:eastAsia="zh-CN"/>
          </w:rPr>
          <m:t>v——管内流速</m:t>
        </m:r>
      </m:oMath>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i——管道水力坡度</m:t>
          </m:r>
        </m:oMath>
      </m:oMathPara>
    </w:p>
    <w:p>
      <w:pPr>
        <w:bidi w:val="0"/>
        <w:ind w:firstLine="480" w:firstLineChars="200"/>
        <w:rPr>
          <w:rFonts w:hint="eastAsia" w:ascii="Times New Roman" w:hAnsi="Times New Roman" w:eastAsia="宋体" w:cs="Times New Roman"/>
          <w:lang w:val="en-US" w:eastAsia="zh-CN"/>
        </w:rPr>
      </w:pPr>
      <m:oMathPara>
        <m:oMath>
          <m:r>
            <m:rPr>
              <m:sty m:val="p"/>
            </m:rPr>
            <w:rPr>
              <w:rFonts w:hint="eastAsia" w:ascii="Cambria Math" w:hAnsi="Cambria Math" w:eastAsia="宋体" w:cs="Times New Roman"/>
              <w:lang w:val="en-US" w:eastAsia="zh-CN"/>
            </w:rPr>
            <m:t>L——管道长度</m:t>
          </m:r>
        </m:oMath>
      </m:oMathPara>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ξ——局部水头损失。</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lang w:val="en-US" w:eastAsia="zh-CN"/>
        </w:rPr>
      </w:pPr>
      <w:r>
        <w:rPr>
          <w:rFonts w:hint="eastAsia" w:ascii="宋体" w:hAnsi="宋体" w:eastAsia="宋体" w:cs="Times New Roman"/>
          <w:sz w:val="21"/>
          <w:lang w:val="en-US" w:eastAsia="zh-CN"/>
        </w:rPr>
        <w:t>表3.3各管渠的损失表</w:t>
      </w:r>
    </w:p>
    <w:tbl>
      <w:tblPr>
        <w:tblStyle w:val="21"/>
        <w:tblW w:w="11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922"/>
        <w:gridCol w:w="781"/>
        <w:gridCol w:w="705"/>
        <w:gridCol w:w="570"/>
        <w:gridCol w:w="686"/>
        <w:gridCol w:w="685"/>
        <w:gridCol w:w="713"/>
        <w:gridCol w:w="725"/>
        <w:gridCol w:w="697"/>
        <w:gridCol w:w="688"/>
        <w:gridCol w:w="725"/>
        <w:gridCol w:w="685"/>
        <w:gridCol w:w="685"/>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2" w:hRule="atLeast"/>
          <w:jc w:val="center"/>
        </w:trPr>
        <w:tc>
          <w:tcPr>
            <w:tcW w:w="49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序号</w:t>
            </w:r>
          </w:p>
        </w:tc>
        <w:tc>
          <w:tcPr>
            <w:tcW w:w="19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管道</w:t>
            </w:r>
          </w:p>
        </w:tc>
        <w:tc>
          <w:tcPr>
            <w:tcW w:w="78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管道直径D（mm）</w:t>
            </w:r>
          </w:p>
        </w:tc>
        <w:tc>
          <w:tcPr>
            <w:tcW w:w="70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水流速v（m/s）</w:t>
            </w:r>
          </w:p>
        </w:tc>
        <w:tc>
          <w:tcPr>
            <w:tcW w:w="57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闸阀/个</w:t>
            </w:r>
          </w:p>
        </w:tc>
        <w:tc>
          <w:tcPr>
            <w:tcW w:w="68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闸阀阻力系数</w:t>
            </w:r>
          </w:p>
        </w:tc>
        <w:tc>
          <w:tcPr>
            <w:tcW w:w="68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900</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标准铸铁弯管/个</w:t>
            </w:r>
          </w:p>
        </w:tc>
        <w:tc>
          <w:tcPr>
            <w:tcW w:w="71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900</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标准铸铁弯管阻力系数</w:t>
            </w:r>
          </w:p>
        </w:tc>
        <w:tc>
          <w:tcPr>
            <w:tcW w:w="72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等径丁字管汇合流/个</w:t>
            </w:r>
          </w:p>
        </w:tc>
        <w:tc>
          <w:tcPr>
            <w:tcW w:w="69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等径丁字管汇合流阻力系数</w:t>
            </w:r>
          </w:p>
        </w:tc>
        <w:tc>
          <w:tcPr>
            <w:tcW w:w="68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等径丁字管分支流/个</w:t>
            </w:r>
          </w:p>
        </w:tc>
        <w:tc>
          <w:tcPr>
            <w:tcW w:w="72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等径丁字管分支流阻力系数</w:t>
            </w:r>
          </w:p>
        </w:tc>
        <w:tc>
          <w:tcPr>
            <w:tcW w:w="68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直流三通/个</w:t>
            </w:r>
          </w:p>
        </w:tc>
        <w:tc>
          <w:tcPr>
            <w:tcW w:w="68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直流三通阻力系数</w:t>
            </w:r>
          </w:p>
        </w:tc>
        <w:tc>
          <w:tcPr>
            <w:tcW w:w="68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局部水头损失(m)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49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19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出水管至人工湿地</w:t>
            </w:r>
          </w:p>
        </w:tc>
        <w:tc>
          <w:tcPr>
            <w:tcW w:w="78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150</w:t>
            </w:r>
          </w:p>
        </w:tc>
        <w:tc>
          <w:tcPr>
            <w:tcW w:w="70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0.3</w:t>
            </w:r>
          </w:p>
        </w:tc>
        <w:tc>
          <w:tcPr>
            <w:tcW w:w="57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68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71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0.70</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97"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3.0</w:t>
            </w:r>
          </w:p>
        </w:tc>
        <w:tc>
          <w:tcPr>
            <w:tcW w:w="688"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49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w:t>
            </w:r>
          </w:p>
        </w:tc>
        <w:tc>
          <w:tcPr>
            <w:tcW w:w="19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人工湿地至接触消毒池</w:t>
            </w:r>
          </w:p>
        </w:tc>
        <w:tc>
          <w:tcPr>
            <w:tcW w:w="78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100</w:t>
            </w:r>
          </w:p>
        </w:tc>
        <w:tc>
          <w:tcPr>
            <w:tcW w:w="70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0.4</w:t>
            </w:r>
          </w:p>
        </w:tc>
        <w:tc>
          <w:tcPr>
            <w:tcW w:w="57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68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71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0.70</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97"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3.0</w:t>
            </w:r>
          </w:p>
        </w:tc>
        <w:tc>
          <w:tcPr>
            <w:tcW w:w="688"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exact"/>
          <w:jc w:val="center"/>
        </w:trPr>
        <w:tc>
          <w:tcPr>
            <w:tcW w:w="49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w:t>
            </w:r>
          </w:p>
        </w:tc>
        <w:tc>
          <w:tcPr>
            <w:tcW w:w="19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接触消毒池至二沉池</w:t>
            </w:r>
          </w:p>
        </w:tc>
        <w:tc>
          <w:tcPr>
            <w:tcW w:w="78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100</w:t>
            </w:r>
          </w:p>
        </w:tc>
        <w:tc>
          <w:tcPr>
            <w:tcW w:w="70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0.4</w:t>
            </w:r>
          </w:p>
        </w:tc>
        <w:tc>
          <w:tcPr>
            <w:tcW w:w="57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68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71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0.70</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97"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3.0</w:t>
            </w:r>
          </w:p>
        </w:tc>
        <w:tc>
          <w:tcPr>
            <w:tcW w:w="688"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49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w:t>
            </w:r>
          </w:p>
        </w:tc>
        <w:tc>
          <w:tcPr>
            <w:tcW w:w="19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二沉池至AO池</w:t>
            </w:r>
          </w:p>
        </w:tc>
        <w:tc>
          <w:tcPr>
            <w:tcW w:w="78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100</w:t>
            </w:r>
          </w:p>
        </w:tc>
        <w:tc>
          <w:tcPr>
            <w:tcW w:w="70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0.4</w:t>
            </w:r>
          </w:p>
        </w:tc>
        <w:tc>
          <w:tcPr>
            <w:tcW w:w="57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w:t>
            </w:r>
          </w:p>
        </w:tc>
        <w:tc>
          <w:tcPr>
            <w:tcW w:w="68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71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0.70</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97"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3.0</w:t>
            </w:r>
          </w:p>
        </w:tc>
        <w:tc>
          <w:tcPr>
            <w:tcW w:w="688"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49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w:t>
            </w:r>
          </w:p>
        </w:tc>
        <w:tc>
          <w:tcPr>
            <w:tcW w:w="19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AO池至初沉池</w:t>
            </w:r>
          </w:p>
        </w:tc>
        <w:tc>
          <w:tcPr>
            <w:tcW w:w="78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100</w:t>
            </w:r>
          </w:p>
        </w:tc>
        <w:tc>
          <w:tcPr>
            <w:tcW w:w="70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0.4</w:t>
            </w:r>
          </w:p>
        </w:tc>
        <w:tc>
          <w:tcPr>
            <w:tcW w:w="57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68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71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0.70</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97"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3.0</w:t>
            </w:r>
          </w:p>
        </w:tc>
        <w:tc>
          <w:tcPr>
            <w:tcW w:w="688"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49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6</w:t>
            </w:r>
          </w:p>
        </w:tc>
        <w:tc>
          <w:tcPr>
            <w:tcW w:w="19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初沉池至细格栅</w:t>
            </w:r>
          </w:p>
        </w:tc>
        <w:tc>
          <w:tcPr>
            <w:tcW w:w="78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100</w:t>
            </w:r>
          </w:p>
        </w:tc>
        <w:tc>
          <w:tcPr>
            <w:tcW w:w="70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0.4</w:t>
            </w:r>
          </w:p>
        </w:tc>
        <w:tc>
          <w:tcPr>
            <w:tcW w:w="57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68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71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0.70</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97"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3.0</w:t>
            </w:r>
          </w:p>
        </w:tc>
        <w:tc>
          <w:tcPr>
            <w:tcW w:w="688"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49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7</w:t>
            </w:r>
          </w:p>
        </w:tc>
        <w:tc>
          <w:tcPr>
            <w:tcW w:w="19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细格栅至进水泵房</w:t>
            </w:r>
          </w:p>
        </w:tc>
        <w:tc>
          <w:tcPr>
            <w:tcW w:w="78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150</w:t>
            </w:r>
          </w:p>
        </w:tc>
        <w:tc>
          <w:tcPr>
            <w:tcW w:w="70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0.3</w:t>
            </w:r>
          </w:p>
        </w:tc>
        <w:tc>
          <w:tcPr>
            <w:tcW w:w="57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68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71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0.70</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97"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3.0</w:t>
            </w:r>
          </w:p>
        </w:tc>
        <w:tc>
          <w:tcPr>
            <w:tcW w:w="688"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49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8</w:t>
            </w:r>
          </w:p>
        </w:tc>
        <w:tc>
          <w:tcPr>
            <w:tcW w:w="19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进水管至粗格栅</w:t>
            </w:r>
          </w:p>
        </w:tc>
        <w:tc>
          <w:tcPr>
            <w:tcW w:w="78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150</w:t>
            </w:r>
          </w:p>
        </w:tc>
        <w:tc>
          <w:tcPr>
            <w:tcW w:w="70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0.3</w:t>
            </w:r>
          </w:p>
        </w:tc>
        <w:tc>
          <w:tcPr>
            <w:tcW w:w="57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68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71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0.70</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97"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3.0</w:t>
            </w:r>
          </w:p>
        </w:tc>
        <w:tc>
          <w:tcPr>
            <w:tcW w:w="688"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49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9</w:t>
            </w:r>
          </w:p>
        </w:tc>
        <w:tc>
          <w:tcPr>
            <w:tcW w:w="19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粗格栅至进水泵房</w:t>
            </w:r>
          </w:p>
        </w:tc>
        <w:tc>
          <w:tcPr>
            <w:tcW w:w="781"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150</w:t>
            </w:r>
          </w:p>
        </w:tc>
        <w:tc>
          <w:tcPr>
            <w:tcW w:w="70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0.3</w:t>
            </w:r>
          </w:p>
        </w:tc>
        <w:tc>
          <w:tcPr>
            <w:tcW w:w="57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68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71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0.70</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697"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3.0</w:t>
            </w:r>
          </w:p>
        </w:tc>
        <w:tc>
          <w:tcPr>
            <w:tcW w:w="688"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72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w:t>
            </w:r>
          </w:p>
        </w:tc>
        <w:tc>
          <w:tcPr>
            <w:tcW w:w="685"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0.16</w:t>
            </w:r>
          </w:p>
        </w:tc>
      </w:tr>
    </w:tbl>
    <w:p>
      <w:pPr>
        <w:bidi w:val="0"/>
        <w:rPr>
          <w:rFonts w:hint="eastAsia" w:ascii="宋体" w:hAnsi="宋体"/>
          <w:sz w:val="21"/>
        </w:rPr>
      </w:pPr>
    </w:p>
    <w:tbl>
      <w:tblPr>
        <w:tblStyle w:val="22"/>
        <w:tblpPr w:leftFromText="180" w:rightFromText="180" w:vertAnchor="text" w:horzAnchor="page" w:tblpX="709" w:tblpY="33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2562"/>
        <w:gridCol w:w="846"/>
        <w:gridCol w:w="785"/>
        <w:gridCol w:w="985"/>
        <w:gridCol w:w="983"/>
        <w:gridCol w:w="974"/>
        <w:gridCol w:w="1174"/>
        <w:gridCol w:w="912"/>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编号</w:t>
            </w:r>
          </w:p>
        </w:tc>
        <w:tc>
          <w:tcPr>
            <w:tcW w:w="26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管道</w:t>
            </w:r>
          </w:p>
        </w:tc>
        <w:tc>
          <w:tcPr>
            <w:tcW w:w="73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Q(L/s)</w:t>
            </w:r>
          </w:p>
        </w:tc>
        <w:tc>
          <w:tcPr>
            <w:tcW w:w="78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D</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(mm)</w:t>
            </w:r>
          </w:p>
        </w:tc>
        <w:tc>
          <w:tcPr>
            <w:tcW w:w="99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V</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(m/s)</w:t>
            </w:r>
          </w:p>
        </w:tc>
        <w:tc>
          <w:tcPr>
            <w:tcW w:w="99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i</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98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L</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(m)</w:t>
            </w:r>
          </w:p>
        </w:tc>
        <w:tc>
          <w:tcPr>
            <w:tcW w:w="118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局部水头损失(m)</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沿程水头损失(m)</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总损失(m)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26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出水管至人工湿地</w:t>
            </w:r>
          </w:p>
        </w:tc>
        <w:tc>
          <w:tcPr>
            <w:tcW w:w="73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2.61</w:t>
            </w:r>
          </w:p>
        </w:tc>
        <w:tc>
          <w:tcPr>
            <w:tcW w:w="78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150</w:t>
            </w:r>
          </w:p>
        </w:tc>
        <w:tc>
          <w:tcPr>
            <w:tcW w:w="99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0.3</w:t>
            </w:r>
          </w:p>
        </w:tc>
        <w:tc>
          <w:tcPr>
            <w:tcW w:w="99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1.41</w:t>
            </w:r>
          </w:p>
        </w:tc>
        <w:tc>
          <w:tcPr>
            <w:tcW w:w="98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50</w:t>
            </w:r>
          </w:p>
        </w:tc>
        <w:tc>
          <w:tcPr>
            <w:tcW w:w="118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ab/>
            </w:r>
            <w:r>
              <w:rPr>
                <w:rFonts w:hint="eastAsia" w:ascii="宋体" w:hAnsi="宋体" w:eastAsia="宋体" w:cs="Times New Roman"/>
                <w:sz w:val="21"/>
              </w:rPr>
              <w:t>0.13</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0.071</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w:t>
            </w:r>
          </w:p>
        </w:tc>
        <w:tc>
          <w:tcPr>
            <w:tcW w:w="26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人工湿地至接触消毒池</w:t>
            </w:r>
          </w:p>
        </w:tc>
        <w:tc>
          <w:tcPr>
            <w:tcW w:w="73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2.61</w:t>
            </w:r>
          </w:p>
        </w:tc>
        <w:tc>
          <w:tcPr>
            <w:tcW w:w="78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100</w:t>
            </w:r>
          </w:p>
        </w:tc>
        <w:tc>
          <w:tcPr>
            <w:tcW w:w="99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0.4</w:t>
            </w:r>
          </w:p>
        </w:tc>
        <w:tc>
          <w:tcPr>
            <w:tcW w:w="99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3.93</w:t>
            </w:r>
          </w:p>
        </w:tc>
        <w:tc>
          <w:tcPr>
            <w:tcW w:w="98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20</w:t>
            </w:r>
          </w:p>
        </w:tc>
        <w:tc>
          <w:tcPr>
            <w:tcW w:w="118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0.16</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0.078</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w:t>
            </w:r>
          </w:p>
        </w:tc>
        <w:tc>
          <w:tcPr>
            <w:tcW w:w="26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接触消毒池至二沉池</w:t>
            </w:r>
          </w:p>
        </w:tc>
        <w:tc>
          <w:tcPr>
            <w:tcW w:w="73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2.61</w:t>
            </w:r>
          </w:p>
        </w:tc>
        <w:tc>
          <w:tcPr>
            <w:tcW w:w="78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100</w:t>
            </w:r>
          </w:p>
        </w:tc>
        <w:tc>
          <w:tcPr>
            <w:tcW w:w="99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0.4</w:t>
            </w:r>
          </w:p>
        </w:tc>
        <w:tc>
          <w:tcPr>
            <w:tcW w:w="99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3.93</w:t>
            </w:r>
          </w:p>
        </w:tc>
        <w:tc>
          <w:tcPr>
            <w:tcW w:w="98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w:t>
            </w:r>
          </w:p>
        </w:tc>
        <w:tc>
          <w:tcPr>
            <w:tcW w:w="118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0.039</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w:t>
            </w:r>
          </w:p>
        </w:tc>
        <w:tc>
          <w:tcPr>
            <w:tcW w:w="26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二沉池至AO池</w:t>
            </w:r>
          </w:p>
        </w:tc>
        <w:tc>
          <w:tcPr>
            <w:tcW w:w="73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2.61</w:t>
            </w:r>
          </w:p>
        </w:tc>
        <w:tc>
          <w:tcPr>
            <w:tcW w:w="78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100</w:t>
            </w:r>
          </w:p>
        </w:tc>
        <w:tc>
          <w:tcPr>
            <w:tcW w:w="99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0.4</w:t>
            </w:r>
          </w:p>
        </w:tc>
        <w:tc>
          <w:tcPr>
            <w:tcW w:w="99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3.93</w:t>
            </w:r>
          </w:p>
        </w:tc>
        <w:tc>
          <w:tcPr>
            <w:tcW w:w="98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30</w:t>
            </w:r>
          </w:p>
        </w:tc>
        <w:tc>
          <w:tcPr>
            <w:tcW w:w="118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0.34</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0.117</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w:t>
            </w:r>
          </w:p>
        </w:tc>
        <w:tc>
          <w:tcPr>
            <w:tcW w:w="26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AO池至初沉池</w:t>
            </w:r>
          </w:p>
        </w:tc>
        <w:tc>
          <w:tcPr>
            <w:tcW w:w="73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2.61</w:t>
            </w:r>
          </w:p>
        </w:tc>
        <w:tc>
          <w:tcPr>
            <w:tcW w:w="78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100</w:t>
            </w:r>
          </w:p>
        </w:tc>
        <w:tc>
          <w:tcPr>
            <w:tcW w:w="99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0.4</w:t>
            </w:r>
          </w:p>
        </w:tc>
        <w:tc>
          <w:tcPr>
            <w:tcW w:w="99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3.93</w:t>
            </w:r>
          </w:p>
        </w:tc>
        <w:tc>
          <w:tcPr>
            <w:tcW w:w="98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20</w:t>
            </w:r>
          </w:p>
        </w:tc>
        <w:tc>
          <w:tcPr>
            <w:tcW w:w="118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0.078</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6</w:t>
            </w:r>
          </w:p>
        </w:tc>
        <w:tc>
          <w:tcPr>
            <w:tcW w:w="26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初沉池至细格栅</w:t>
            </w:r>
          </w:p>
        </w:tc>
        <w:tc>
          <w:tcPr>
            <w:tcW w:w="73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2.61</w:t>
            </w:r>
          </w:p>
        </w:tc>
        <w:tc>
          <w:tcPr>
            <w:tcW w:w="78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100</w:t>
            </w:r>
          </w:p>
        </w:tc>
        <w:tc>
          <w:tcPr>
            <w:tcW w:w="99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0.4</w:t>
            </w:r>
          </w:p>
        </w:tc>
        <w:tc>
          <w:tcPr>
            <w:tcW w:w="99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3.93</w:t>
            </w:r>
          </w:p>
        </w:tc>
        <w:tc>
          <w:tcPr>
            <w:tcW w:w="98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20</w:t>
            </w:r>
          </w:p>
        </w:tc>
        <w:tc>
          <w:tcPr>
            <w:tcW w:w="118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0.14</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0.078</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7</w:t>
            </w:r>
          </w:p>
        </w:tc>
        <w:tc>
          <w:tcPr>
            <w:tcW w:w="26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细格栅至泵房</w:t>
            </w:r>
          </w:p>
        </w:tc>
        <w:tc>
          <w:tcPr>
            <w:tcW w:w="73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2.61</w:t>
            </w:r>
          </w:p>
        </w:tc>
        <w:tc>
          <w:tcPr>
            <w:tcW w:w="78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150</w:t>
            </w:r>
          </w:p>
        </w:tc>
        <w:tc>
          <w:tcPr>
            <w:tcW w:w="99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0.3</w:t>
            </w:r>
          </w:p>
        </w:tc>
        <w:tc>
          <w:tcPr>
            <w:tcW w:w="99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1.41</w:t>
            </w:r>
          </w:p>
        </w:tc>
        <w:tc>
          <w:tcPr>
            <w:tcW w:w="98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w:t>
            </w:r>
          </w:p>
        </w:tc>
        <w:tc>
          <w:tcPr>
            <w:tcW w:w="118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0.25</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0.007</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8</w:t>
            </w:r>
          </w:p>
        </w:tc>
        <w:tc>
          <w:tcPr>
            <w:tcW w:w="26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泵房至粗格栅</w:t>
            </w:r>
          </w:p>
        </w:tc>
        <w:tc>
          <w:tcPr>
            <w:tcW w:w="73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2.61</w:t>
            </w:r>
          </w:p>
        </w:tc>
        <w:tc>
          <w:tcPr>
            <w:tcW w:w="78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150</w:t>
            </w:r>
          </w:p>
        </w:tc>
        <w:tc>
          <w:tcPr>
            <w:tcW w:w="99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0.3</w:t>
            </w:r>
          </w:p>
        </w:tc>
        <w:tc>
          <w:tcPr>
            <w:tcW w:w="99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1.41</w:t>
            </w:r>
          </w:p>
        </w:tc>
        <w:tc>
          <w:tcPr>
            <w:tcW w:w="98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w:t>
            </w:r>
          </w:p>
        </w:tc>
        <w:tc>
          <w:tcPr>
            <w:tcW w:w="118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0.12</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0.007</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9</w:t>
            </w:r>
          </w:p>
        </w:tc>
        <w:tc>
          <w:tcPr>
            <w:tcW w:w="26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粗格栅至出水</w:t>
            </w:r>
          </w:p>
        </w:tc>
        <w:tc>
          <w:tcPr>
            <w:tcW w:w="735"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2.61</w:t>
            </w:r>
          </w:p>
        </w:tc>
        <w:tc>
          <w:tcPr>
            <w:tcW w:w="78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150</w:t>
            </w:r>
          </w:p>
        </w:tc>
        <w:tc>
          <w:tcPr>
            <w:tcW w:w="99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0.3</w:t>
            </w:r>
          </w:p>
        </w:tc>
        <w:tc>
          <w:tcPr>
            <w:tcW w:w="99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1.41</w:t>
            </w:r>
          </w:p>
        </w:tc>
        <w:tc>
          <w:tcPr>
            <w:tcW w:w="98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50</w:t>
            </w:r>
          </w:p>
        </w:tc>
        <w:tc>
          <w:tcPr>
            <w:tcW w:w="118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0.16</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0.071</w:t>
            </w:r>
          </w:p>
        </w:tc>
        <w:tc>
          <w:tcPr>
            <w:tcW w:w="91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0.231</w:t>
            </w:r>
          </w:p>
        </w:tc>
      </w:tr>
    </w:tbl>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管道水头损失为2.046m，构筑物水头损失为1.87m</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总损失为2.046+1.87=3.916m</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表3.4各污水处理构筑物及管渠标高</w:t>
      </w:r>
    </w:p>
    <w:tbl>
      <w:tblPr>
        <w:tblStyle w:val="22"/>
        <w:tblW w:w="0" w:type="auto"/>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3241"/>
        <w:gridCol w:w="1056"/>
        <w:gridCol w:w="1240"/>
        <w:gridCol w:w="124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序号</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管道及构筑物名称</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水面上游标高（m）</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水面下游标高（m）</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构筑物水面标高（m）</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地面标高（m）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进水管至粗格栅</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35.000</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34.769</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粗格栅</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34.769</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34.679</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34.88</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粗格栅至进水泵房</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34.679</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34.552</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进水泵房</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34.552</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40.748</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35.20</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进水泵房至细格栅</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40.748</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40.491</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6</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细格栅</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40.491</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40.381</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40.54</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7</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细格栅至初沉池</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40.381</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40.163</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8</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初沉池</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40.163</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39.983</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40.32</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9</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初沉池至AO池</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39.983</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39.805</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AO池</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39.805</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39.545</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40.14</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11</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AO池至二沉池</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39.545</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39.088</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12</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二沉池</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39.088</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38.758</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39.71</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13</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二沉池至接触消毒池</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38.758</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38.619</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14</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接触消毒池</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38.619</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38.469</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39.57</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15</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接触消毒池至人工湿地</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38.469</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38.231</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16</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人工湿地</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38.231</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37.481</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39.33</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17</w:t>
            </w:r>
          </w:p>
        </w:tc>
        <w:tc>
          <w:tcPr>
            <w:tcW w:w="324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人工湿地至出水</w:t>
            </w:r>
          </w:p>
        </w:tc>
        <w:tc>
          <w:tcPr>
            <w:tcW w:w="105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37.481</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37.12</w:t>
            </w: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2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bl>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注：因为地面的标高比洪水水位高，所以要在出水管设置一个跌水井。</w:t>
      </w:r>
    </w:p>
    <w:p>
      <w:pPr>
        <w:pStyle w:val="3"/>
        <w:bidi w:val="0"/>
        <w:rPr>
          <w:rFonts w:hint="eastAsia"/>
        </w:rPr>
      </w:pPr>
      <w:bookmarkStart w:id="167" w:name="_Toc9766"/>
      <w:bookmarkStart w:id="168" w:name="_Toc29868"/>
      <w:bookmarkStart w:id="169" w:name="_Hlk72233931"/>
      <w:r>
        <w:rPr>
          <w:rFonts w:hint="eastAsia"/>
        </w:rPr>
        <w:t>污泥处理构筑物高程设计计算</w:t>
      </w:r>
      <w:bookmarkEnd w:id="167"/>
      <w:bookmarkEnd w:id="168"/>
    </w:p>
    <w:bookmarkEnd w:id="169"/>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1.各污泥处理构筑物的水头损失</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表3.5污泥构筑物水头损失表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污水处理构筑物</w:t>
            </w:r>
          </w:p>
        </w:tc>
        <w:tc>
          <w:tcPr>
            <w:tcW w:w="414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水头损失（m）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污泥浓缩池</w:t>
            </w:r>
          </w:p>
        </w:tc>
        <w:tc>
          <w:tcPr>
            <w:tcW w:w="414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贮泥池</w:t>
            </w:r>
          </w:p>
        </w:tc>
        <w:tc>
          <w:tcPr>
            <w:tcW w:w="414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脱水间</w:t>
            </w:r>
          </w:p>
        </w:tc>
        <w:tc>
          <w:tcPr>
            <w:tcW w:w="414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总计</w:t>
            </w:r>
          </w:p>
        </w:tc>
        <w:tc>
          <w:tcPr>
            <w:tcW w:w="414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0.73</w:t>
            </w:r>
          </w:p>
        </w:tc>
      </w:tr>
    </w:tbl>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2.连接各构筑物管渠的水头损失</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污泥管渠沿程水头损失:</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f</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=2.49×</m:t>
        </m:r>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L</m:t>
            </m:r>
            <m:ctrlPr>
              <w:rPr>
                <w:rFonts w:hint="eastAsia" w:ascii="Cambria Math" w:hAnsi="Cambria Math" w:eastAsia="宋体" w:cs="Times New Roman"/>
                <w:lang w:val="en-US" w:eastAsia="zh-CN"/>
              </w:rPr>
            </m:ctrlPr>
          </m:num>
          <m:den>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D</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1.17</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den>
        </m:f>
        <m:sSup>
          <m:sSupPr>
            <m:ctrlPr>
              <w:rPr>
                <w:rFonts w:hint="eastAsia" w:ascii="Cambria Math" w:hAnsi="Cambria Math" w:eastAsia="宋体" w:cs="Times New Roman"/>
                <w:lang w:val="en-US" w:eastAsia="zh-CN"/>
              </w:rPr>
            </m:ctrlPr>
          </m:sSupPr>
          <m:e>
            <m:d>
              <m:dPr>
                <m:ctrlPr>
                  <w:rPr>
                    <w:rFonts w:hint="eastAsia" w:ascii="Cambria Math" w:hAnsi="Cambria Math" w:eastAsia="宋体" w:cs="Times New Roman"/>
                    <w:lang w:val="en-US" w:eastAsia="zh-CN"/>
                  </w:rPr>
                </m:ctrlPr>
              </m:dPr>
              <m:e>
                <m:f>
                  <m:fPr>
                    <m:ctrlPr>
                      <w:rPr>
                        <w:rFonts w:hint="eastAsia" w:ascii="Cambria Math" w:hAnsi="Cambria Math" w:eastAsia="宋体" w:cs="Times New Roman"/>
                        <w:lang w:val="en-US" w:eastAsia="zh-CN"/>
                      </w:rPr>
                    </m:ctrlPr>
                  </m:fPr>
                  <m:num>
                    <m:r>
                      <m:rPr>
                        <m:sty m:val="p"/>
                      </m:rPr>
                      <w:rPr>
                        <w:rFonts w:hint="eastAsia" w:ascii="Cambria Math" w:hAnsi="Cambria Math" w:eastAsia="宋体" w:cs="Times New Roman"/>
                        <w:lang w:val="en-US" w:eastAsia="zh-CN"/>
                      </w:rPr>
                      <m:t>V</m:t>
                    </m:r>
                    <w:bookmarkStart w:id="170" w:name="_Hlk71559183"/>
                    <m:ctrlPr>
                      <w:rPr>
                        <w:rFonts w:hint="eastAsia" w:ascii="Cambria Math" w:hAnsi="Cambria Math" w:eastAsia="宋体" w:cs="Times New Roman"/>
                        <w:lang w:val="en-US" w:eastAsia="zh-CN"/>
                      </w:rPr>
                    </m:ctrlPr>
                  </m:num>
                  <m:den>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C</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H</m:t>
                        </m:r>
                        <w:bookmarkEnd w:id="170"/>
                        <m:ctrlPr>
                          <w:rPr>
                            <w:rFonts w:hint="eastAsia" w:ascii="Cambria Math" w:hAnsi="Cambria Math" w:eastAsia="宋体" w:cs="Times New Roman"/>
                            <w:lang w:val="en-US" w:eastAsia="zh-CN"/>
                          </w:rPr>
                        </m:ctrlPr>
                      </m:sub>
                    </m:sSub>
                    <m:ctrlPr>
                      <w:rPr>
                        <w:rFonts w:hint="eastAsia" w:ascii="Cambria Math" w:hAnsi="Cambria Math" w:eastAsia="宋体" w:cs="Times New Roman"/>
                        <w:lang w:val="en-US" w:eastAsia="zh-CN"/>
                      </w:rPr>
                    </m:ctrlPr>
                  </m:den>
                </m:f>
                <m:ctrlPr>
                  <w:rPr>
                    <w:rFonts w:hint="eastAsia" w:ascii="Cambria Math" w:hAnsi="Cambria Math" w:eastAsia="宋体" w:cs="Times New Roman"/>
                    <w:lang w:val="en-US" w:eastAsia="zh-CN"/>
                  </w:rPr>
                </m:ctrlPr>
              </m:e>
            </m:d>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1.85</m:t>
            </m:r>
            <m:ctrlPr>
              <w:rPr>
                <w:rFonts w:hint="eastAsia" w:ascii="Cambria Math" w:hAnsi="Cambria Math" w:eastAsia="宋体" w:cs="Times New Roman"/>
                <w:lang w:val="en-US" w:eastAsia="zh-CN"/>
              </w:rPr>
            </m:ctrlPr>
          </m:sup>
        </m:sSup>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污泥管渠局部水头损失:</w:t>
      </w:r>
      <m:oMath>
        <m:sSub>
          <m:sSubPr>
            <m:ctrlPr>
              <w:rPr>
                <w:rFonts w:hint="eastAsia" w:ascii="Cambria Math" w:hAnsi="Cambria Math" w:eastAsia="宋体" w:cs="Times New Roman"/>
                <w:lang w:val="en-US" w:eastAsia="zh-CN"/>
              </w:rPr>
            </m:ctrlPr>
          </m:sSubPr>
          <m:e>
            <m:r>
              <m:rPr>
                <m:sty m:val="p"/>
              </m:rPr>
              <w:rPr>
                <w:rFonts w:hint="eastAsia" w:ascii="Cambria Math" w:hAnsi="Cambria Math" w:eastAsia="宋体" w:cs="Times New Roman"/>
                <w:lang w:val="en-US" w:eastAsia="zh-CN"/>
              </w:rPr>
              <m:t>h</m:t>
            </m:r>
            <m:ctrlPr>
              <w:rPr>
                <w:rFonts w:hint="eastAsia" w:ascii="Cambria Math" w:hAnsi="Cambria Math" w:eastAsia="宋体" w:cs="Times New Roman"/>
                <w:lang w:val="en-US" w:eastAsia="zh-CN"/>
              </w:rPr>
            </m:ctrlPr>
          </m:e>
          <m:sub>
            <m:r>
              <m:rPr>
                <m:sty m:val="p"/>
              </m:rPr>
              <w:rPr>
                <w:rFonts w:hint="eastAsia" w:ascii="Cambria Math" w:hAnsi="Cambria Math" w:eastAsia="宋体" w:cs="Times New Roman"/>
                <w:lang w:val="en-US" w:eastAsia="zh-CN"/>
              </w:rPr>
              <m:t>j</m:t>
            </m:r>
            <m:ctrlPr>
              <w:rPr>
                <w:rFonts w:hint="eastAsia" w:ascii="Cambria Math" w:hAnsi="Cambria Math" w:eastAsia="宋体" w:cs="Times New Roman"/>
                <w:lang w:val="en-US" w:eastAsia="zh-CN"/>
              </w:rPr>
            </m:ctrlPr>
          </m:sub>
        </m:sSub>
        <m:r>
          <m:rPr>
            <m:sty m:val="p"/>
          </m:rPr>
          <w:rPr>
            <w:rFonts w:hint="eastAsia" w:ascii="Cambria Math" w:hAnsi="Cambria Math" w:eastAsia="宋体" w:cs="Times New Roman"/>
            <w:lang w:val="en-US" w:eastAsia="zh-CN"/>
          </w:rPr>
          <m:t>=ξ</m:t>
        </m:r>
        <m:f>
          <m:fPr>
            <m:ctrlPr>
              <w:rPr>
                <w:rFonts w:hint="eastAsia" w:ascii="Cambria Math" w:hAnsi="Cambria Math" w:eastAsia="宋体" w:cs="Times New Roman"/>
                <w:lang w:val="en-US" w:eastAsia="zh-CN"/>
              </w:rPr>
            </m:ctrlPr>
          </m:fPr>
          <m:num>
            <m:sSup>
              <m:sSupPr>
                <m:ctrlPr>
                  <w:rPr>
                    <w:rFonts w:hint="eastAsia" w:ascii="Cambria Math" w:hAnsi="Cambria Math" w:eastAsia="宋体" w:cs="Times New Roman"/>
                    <w:lang w:val="en-US" w:eastAsia="zh-CN"/>
                  </w:rPr>
                </m:ctrlPr>
              </m:sSupPr>
              <m:e>
                <m:r>
                  <m:rPr>
                    <m:sty m:val="p"/>
                  </m:rPr>
                  <w:rPr>
                    <w:rFonts w:hint="eastAsia" w:ascii="Cambria Math" w:hAnsi="Cambria Math" w:eastAsia="宋体" w:cs="Times New Roman"/>
                    <w:lang w:val="en-US" w:eastAsia="zh-CN"/>
                  </w:rPr>
                  <m:t>v</m:t>
                </m:r>
                <m:ctrlPr>
                  <w:rPr>
                    <w:rFonts w:hint="eastAsia" w:ascii="Cambria Math" w:hAnsi="Cambria Math" w:eastAsia="宋体" w:cs="Times New Roman"/>
                    <w:lang w:val="en-US" w:eastAsia="zh-CN"/>
                  </w:rPr>
                </m:ctrlPr>
              </m:e>
              <m:sup>
                <m:r>
                  <m:rPr>
                    <m:sty m:val="p"/>
                  </m:rPr>
                  <w:rPr>
                    <w:rFonts w:hint="eastAsia" w:ascii="Cambria Math" w:hAnsi="Cambria Math" w:eastAsia="宋体" w:cs="Times New Roman"/>
                    <w:lang w:val="en-US" w:eastAsia="zh-CN"/>
                  </w:rPr>
                  <m:t>2</m:t>
                </m:r>
                <m:ctrlPr>
                  <w:rPr>
                    <w:rFonts w:hint="eastAsia" w:ascii="Cambria Math" w:hAnsi="Cambria Math" w:eastAsia="宋体" w:cs="Times New Roman"/>
                    <w:lang w:val="en-US" w:eastAsia="zh-CN"/>
                  </w:rPr>
                </m:ctrlPr>
              </m:sup>
            </m:sSup>
            <m:ctrlPr>
              <w:rPr>
                <w:rFonts w:hint="eastAsia" w:ascii="Cambria Math" w:hAnsi="Cambria Math" w:eastAsia="宋体" w:cs="Times New Roman"/>
                <w:lang w:val="en-US" w:eastAsia="zh-CN"/>
              </w:rPr>
            </m:ctrlPr>
          </m:num>
          <m:den>
            <m:r>
              <m:rPr>
                <m:sty m:val="p"/>
              </m:rPr>
              <w:rPr>
                <w:rFonts w:hint="eastAsia" w:ascii="Cambria Math" w:hAnsi="Cambria Math" w:eastAsia="宋体" w:cs="Times New Roman"/>
                <w:lang w:val="en-US" w:eastAsia="zh-CN"/>
              </w:rPr>
              <m:t>2g</m:t>
            </m:r>
            <m:ctrlPr>
              <w:rPr>
                <w:rFonts w:hint="eastAsia" w:ascii="Cambria Math" w:hAnsi="Cambria Math" w:eastAsia="宋体" w:cs="Times New Roman"/>
                <w:lang w:val="en-US" w:eastAsia="zh-CN"/>
              </w:rPr>
            </m:ctrlPr>
          </m:den>
        </m:f>
      </m:oMath>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式中：D为污泥管径；</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CH为管渠污泥浓度系数。</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表3.6管道损失表</w:t>
      </w:r>
    </w:p>
    <w:tbl>
      <w:tblPr>
        <w:tblStyle w:val="22"/>
        <w:tblW w:w="11341" w:type="dxa"/>
        <w:tblInd w:w="-1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3"/>
        <w:gridCol w:w="1274"/>
        <w:gridCol w:w="1133"/>
        <w:gridCol w:w="1196"/>
        <w:gridCol w:w="1662"/>
        <w:gridCol w:w="1134"/>
        <w:gridCol w:w="871"/>
        <w:gridCol w:w="83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管道及构筑物名称</w:t>
            </w:r>
          </w:p>
        </w:tc>
        <w:tc>
          <w:tcPr>
            <w:tcW w:w="12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流量（L/s）</w:t>
            </w:r>
          </w:p>
        </w:tc>
        <w:tc>
          <w:tcPr>
            <w:tcW w:w="113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管径D（mm）</w:t>
            </w:r>
          </w:p>
        </w:tc>
        <w:tc>
          <w:tcPr>
            <w:tcW w:w="119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流速（m/s）</w:t>
            </w:r>
          </w:p>
        </w:tc>
        <w:tc>
          <w:tcPr>
            <w:tcW w:w="166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水利坡度i（‰）</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管长L（m）</w:t>
            </w:r>
          </w:p>
        </w:tc>
        <w:tc>
          <w:tcPr>
            <w:tcW w:w="87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沿程水头损失（m）</w:t>
            </w:r>
          </w:p>
        </w:tc>
        <w:tc>
          <w:tcPr>
            <w:tcW w:w="83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局部水头损失（m）</w:t>
            </w:r>
          </w:p>
        </w:tc>
        <w:tc>
          <w:tcPr>
            <w:tcW w:w="14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总水头损失（m）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二沉池至浓缩池</w:t>
            </w:r>
          </w:p>
        </w:tc>
        <w:tc>
          <w:tcPr>
            <w:tcW w:w="12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0.024</w:t>
            </w:r>
          </w:p>
        </w:tc>
        <w:tc>
          <w:tcPr>
            <w:tcW w:w="113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50</w:t>
            </w:r>
          </w:p>
        </w:tc>
        <w:tc>
          <w:tcPr>
            <w:tcW w:w="119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0.012</w:t>
            </w:r>
          </w:p>
        </w:tc>
        <w:tc>
          <w:tcPr>
            <w:tcW w:w="166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4.99</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20</w:t>
            </w:r>
          </w:p>
        </w:tc>
        <w:tc>
          <w:tcPr>
            <w:tcW w:w="87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0.021</w:t>
            </w:r>
          </w:p>
        </w:tc>
        <w:tc>
          <w:tcPr>
            <w:tcW w:w="83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0.001</w:t>
            </w:r>
          </w:p>
        </w:tc>
        <w:tc>
          <w:tcPr>
            <w:tcW w:w="14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浓缩池至贮泥池</w:t>
            </w:r>
          </w:p>
        </w:tc>
        <w:tc>
          <w:tcPr>
            <w:tcW w:w="12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0.008</w:t>
            </w:r>
          </w:p>
        </w:tc>
        <w:tc>
          <w:tcPr>
            <w:tcW w:w="113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50</w:t>
            </w:r>
          </w:p>
        </w:tc>
        <w:tc>
          <w:tcPr>
            <w:tcW w:w="119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0.004</w:t>
            </w:r>
          </w:p>
        </w:tc>
        <w:tc>
          <w:tcPr>
            <w:tcW w:w="166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4.99</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w:t>
            </w:r>
          </w:p>
        </w:tc>
        <w:tc>
          <w:tcPr>
            <w:tcW w:w="87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0.01</w:t>
            </w:r>
          </w:p>
        </w:tc>
        <w:tc>
          <w:tcPr>
            <w:tcW w:w="83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0.001</w:t>
            </w:r>
          </w:p>
        </w:tc>
        <w:tc>
          <w:tcPr>
            <w:tcW w:w="14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贮泥池至脱水间</w:t>
            </w:r>
          </w:p>
        </w:tc>
        <w:tc>
          <w:tcPr>
            <w:tcW w:w="127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0.008</w:t>
            </w:r>
          </w:p>
        </w:tc>
        <w:tc>
          <w:tcPr>
            <w:tcW w:w="113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50</w:t>
            </w:r>
          </w:p>
        </w:tc>
        <w:tc>
          <w:tcPr>
            <w:tcW w:w="119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0.004</w:t>
            </w:r>
          </w:p>
        </w:tc>
        <w:tc>
          <w:tcPr>
            <w:tcW w:w="166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4.99</w:t>
            </w:r>
          </w:p>
        </w:tc>
        <w:tc>
          <w:tcPr>
            <w:tcW w:w="113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10</w:t>
            </w:r>
          </w:p>
        </w:tc>
        <w:tc>
          <w:tcPr>
            <w:tcW w:w="87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0.015</w:t>
            </w:r>
          </w:p>
        </w:tc>
        <w:tc>
          <w:tcPr>
            <w:tcW w:w="83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0.001</w:t>
            </w:r>
          </w:p>
        </w:tc>
        <w:tc>
          <w:tcPr>
            <w:tcW w:w="141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0.016</w:t>
            </w:r>
          </w:p>
        </w:tc>
      </w:tr>
    </w:tbl>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表3.7污泥构筑物高程布置计算表</w:t>
      </w:r>
    </w:p>
    <w:tbl>
      <w:tblPr>
        <w:tblStyle w:val="22"/>
        <w:tblW w:w="11199" w:type="dxa"/>
        <w:tblInd w:w="-1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2552"/>
        <w:gridCol w:w="1843"/>
        <w:gridCol w:w="1987"/>
        <w:gridCol w:w="1982"/>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序号</w:t>
            </w:r>
          </w:p>
        </w:tc>
        <w:tc>
          <w:tcPr>
            <w:tcW w:w="255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管道及构筑物名称</w:t>
            </w:r>
          </w:p>
        </w:tc>
        <w:tc>
          <w:tcPr>
            <w:tcW w:w="184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上游泥面标高（m）</w:t>
            </w:r>
          </w:p>
        </w:tc>
        <w:tc>
          <w:tcPr>
            <w:tcW w:w="198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下游泥面标高（m）</w:t>
            </w:r>
          </w:p>
        </w:tc>
        <w:tc>
          <w:tcPr>
            <w:tcW w:w="198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构筑物泥面标高（m）</w:t>
            </w:r>
          </w:p>
        </w:tc>
        <w:tc>
          <w:tcPr>
            <w:tcW w:w="198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地面标高（m）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1</w:t>
            </w:r>
          </w:p>
        </w:tc>
        <w:tc>
          <w:tcPr>
            <w:tcW w:w="255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脱水间</w:t>
            </w:r>
          </w:p>
        </w:tc>
        <w:tc>
          <w:tcPr>
            <w:tcW w:w="184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40.260</w:t>
            </w:r>
          </w:p>
        </w:tc>
        <w:tc>
          <w:tcPr>
            <w:tcW w:w="198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c>
          <w:tcPr>
            <w:tcW w:w="198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40.200</w:t>
            </w:r>
          </w:p>
        </w:tc>
        <w:tc>
          <w:tcPr>
            <w:tcW w:w="198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2</w:t>
            </w:r>
          </w:p>
        </w:tc>
        <w:tc>
          <w:tcPr>
            <w:tcW w:w="255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脱水间至贮泥池</w:t>
            </w:r>
          </w:p>
        </w:tc>
        <w:tc>
          <w:tcPr>
            <w:tcW w:w="184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40.276</w:t>
            </w:r>
          </w:p>
        </w:tc>
        <w:tc>
          <w:tcPr>
            <w:tcW w:w="198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40.260</w:t>
            </w:r>
          </w:p>
        </w:tc>
        <w:tc>
          <w:tcPr>
            <w:tcW w:w="198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98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3</w:t>
            </w:r>
          </w:p>
        </w:tc>
        <w:tc>
          <w:tcPr>
            <w:tcW w:w="255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贮泥池</w:t>
            </w:r>
          </w:p>
        </w:tc>
        <w:tc>
          <w:tcPr>
            <w:tcW w:w="184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40.376</w:t>
            </w:r>
          </w:p>
        </w:tc>
        <w:tc>
          <w:tcPr>
            <w:tcW w:w="198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40.276</w:t>
            </w:r>
          </w:p>
        </w:tc>
        <w:tc>
          <w:tcPr>
            <w:tcW w:w="198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40.576</w:t>
            </w:r>
          </w:p>
        </w:tc>
        <w:tc>
          <w:tcPr>
            <w:tcW w:w="198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w:t>
            </w:r>
          </w:p>
        </w:tc>
        <w:tc>
          <w:tcPr>
            <w:tcW w:w="255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贮泥池至浓缩池</w:t>
            </w:r>
          </w:p>
        </w:tc>
        <w:tc>
          <w:tcPr>
            <w:tcW w:w="184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40.387</w:t>
            </w:r>
          </w:p>
        </w:tc>
        <w:tc>
          <w:tcPr>
            <w:tcW w:w="198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40.376</w:t>
            </w:r>
          </w:p>
        </w:tc>
        <w:tc>
          <w:tcPr>
            <w:tcW w:w="198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p>
        </w:tc>
        <w:tc>
          <w:tcPr>
            <w:tcW w:w="198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5</w:t>
            </w:r>
          </w:p>
        </w:tc>
        <w:tc>
          <w:tcPr>
            <w:tcW w:w="255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浓缩池</w:t>
            </w:r>
          </w:p>
        </w:tc>
        <w:tc>
          <w:tcPr>
            <w:tcW w:w="1843"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40.757</w:t>
            </w:r>
          </w:p>
        </w:tc>
        <w:tc>
          <w:tcPr>
            <w:tcW w:w="1987"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40.387</w:t>
            </w:r>
          </w:p>
        </w:tc>
        <w:tc>
          <w:tcPr>
            <w:tcW w:w="198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40.94</w:t>
            </w:r>
          </w:p>
        </w:tc>
        <w:tc>
          <w:tcPr>
            <w:tcW w:w="1984"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Times New Roman"/>
                <w:sz w:val="21"/>
              </w:rPr>
            </w:pPr>
            <w:r>
              <w:rPr>
                <w:rFonts w:hint="eastAsia" w:ascii="宋体" w:hAnsi="宋体" w:eastAsia="宋体" w:cs="Times New Roman"/>
                <w:sz w:val="21"/>
              </w:rPr>
              <w:t>40.000</w:t>
            </w:r>
          </w:p>
        </w:tc>
      </w:tr>
    </w:tbl>
    <w:p>
      <w:pPr>
        <w:bidi w:val="0"/>
        <w:ind w:firstLine="480" w:firstLineChars="200"/>
        <w:rPr>
          <w:rFonts w:hint="eastAsia" w:ascii="Times New Roman" w:hAnsi="Times New Roman" w:eastAsia="宋体" w:cs="Times New Roman"/>
          <w:lang w:val="en-US" w:eastAsia="zh-CN"/>
        </w:rPr>
      </w:pPr>
    </w:p>
    <w:p>
      <w:pPr>
        <w:bidi w:val="0"/>
        <w:ind w:firstLine="480" w:firstLineChars="200"/>
        <w:rPr>
          <w:rFonts w:hint="eastAsia" w:ascii="Times New Roman" w:hAnsi="Times New Roman" w:eastAsia="宋体" w:cs="Times New Roman"/>
          <w:lang w:val="en-US" w:eastAsia="zh-CN"/>
        </w:rPr>
        <w:sectPr>
          <w:headerReference r:id="rId15" w:type="even"/>
          <w:pgSz w:w="11906" w:h="16838"/>
          <w:pgMar w:top="1417" w:right="1134" w:bottom="1134" w:left="1417" w:header="851" w:footer="992" w:gutter="0"/>
          <w:pgNumType w:fmt="decimal"/>
          <w:cols w:space="720" w:num="1"/>
          <w:rtlGutter w:val="0"/>
          <w:docGrid w:type="lines" w:linePitch="312" w:charSpace="0"/>
        </w:sectPr>
      </w:pPr>
      <w:bookmarkStart w:id="171" w:name="_Toc21386"/>
      <w:bookmarkStart w:id="172" w:name="_Toc21650"/>
      <w:bookmarkStart w:id="173" w:name="_Toc27247"/>
      <w:bookmarkStart w:id="174" w:name="_Toc12742"/>
      <w:bookmarkStart w:id="175" w:name="_Toc4410"/>
      <w:bookmarkStart w:id="176" w:name="_Toc8600"/>
      <w:bookmarkStart w:id="177" w:name="_Toc18011"/>
    </w:p>
    <w:bookmarkEnd w:id="171"/>
    <w:bookmarkEnd w:id="172"/>
    <w:bookmarkEnd w:id="173"/>
    <w:bookmarkEnd w:id="174"/>
    <w:bookmarkEnd w:id="175"/>
    <w:bookmarkEnd w:id="176"/>
    <w:bookmarkEnd w:id="177"/>
    <w:p>
      <w:pPr>
        <w:pStyle w:val="2"/>
        <w:bidi w:val="0"/>
        <w:rPr>
          <w:rFonts w:hint="eastAsia"/>
          <w:lang w:val="en-US" w:eastAsia="zh-CN"/>
        </w:rPr>
      </w:pPr>
      <w:bookmarkStart w:id="178" w:name="_Toc21880"/>
      <w:bookmarkStart w:id="179" w:name="_Toc5701"/>
      <w:bookmarkStart w:id="180" w:name="_Toc726"/>
      <w:bookmarkStart w:id="181" w:name="_Toc5459"/>
      <w:bookmarkStart w:id="182" w:name="_Toc11752"/>
      <w:bookmarkStart w:id="183" w:name="_Toc4457"/>
      <w:bookmarkStart w:id="184" w:name="_Toc16867"/>
      <w:bookmarkStart w:id="185" w:name="_Toc1604"/>
      <w:bookmarkStart w:id="186" w:name="_Toc256"/>
      <w:r>
        <w:rPr>
          <w:rFonts w:hint="eastAsia"/>
          <w:lang w:val="en-US" w:eastAsia="zh-CN"/>
        </w:rPr>
        <w:t>结论</w:t>
      </w:r>
      <w:bookmarkEnd w:id="178"/>
      <w:bookmarkEnd w:id="179"/>
      <w:bookmarkEnd w:id="180"/>
      <w:bookmarkEnd w:id="181"/>
      <w:bookmarkEnd w:id="182"/>
      <w:bookmarkEnd w:id="183"/>
      <w:bookmarkEnd w:id="184"/>
      <w:bookmarkEnd w:id="185"/>
      <w:bookmarkEnd w:id="186"/>
    </w:p>
    <w:p>
      <w:pPr>
        <w:bidi w:val="0"/>
        <w:ind w:firstLine="480" w:firstLineChars="200"/>
        <w:rPr>
          <w:rFonts w:hint="eastAsia"/>
          <w:lang w:val="en-US" w:eastAsia="zh-CN"/>
        </w:rPr>
      </w:pPr>
      <w:r>
        <w:rPr>
          <w:rFonts w:hint="eastAsia"/>
          <w:lang w:val="en-US" w:eastAsia="zh-CN"/>
        </w:rPr>
        <w:t>通过这次毕业设计，我感到了深深的疲惫，我意识到自己在大学里所学的知识还不够完善，因此，在今后的学习中，我还需要更多的努力。我对废水处理厂的认识又加深了一层，也正因为如此，我才会在这次的工程中选用 AO工艺。</w:t>
      </w:r>
    </w:p>
    <w:p>
      <w:pPr>
        <w:pStyle w:val="2"/>
        <w:bidi w:val="0"/>
        <w:rPr>
          <w:rFonts w:hint="eastAsia"/>
          <w:lang w:val="en-US" w:eastAsia="zh-CN"/>
        </w:rPr>
        <w:sectPr>
          <w:headerReference r:id="rId16" w:type="even"/>
          <w:pgSz w:w="11906" w:h="16838"/>
          <w:pgMar w:top="1417" w:right="1134" w:bottom="1134" w:left="1417" w:header="851" w:footer="992" w:gutter="0"/>
          <w:pgNumType w:fmt="decimal"/>
          <w:cols w:space="720" w:num="1"/>
          <w:rtlGutter w:val="0"/>
          <w:docGrid w:type="lines" w:linePitch="312" w:charSpace="0"/>
        </w:sectPr>
      </w:pPr>
      <w:bookmarkStart w:id="187" w:name="_Toc18990"/>
      <w:bookmarkStart w:id="188" w:name="_Toc31105"/>
      <w:bookmarkStart w:id="189" w:name="_Toc11633"/>
      <w:bookmarkStart w:id="190" w:name="_Toc14325"/>
      <w:bookmarkStart w:id="191" w:name="_Toc2381"/>
      <w:bookmarkStart w:id="192" w:name="_Toc7369"/>
      <w:bookmarkStart w:id="193" w:name="_Toc32553"/>
      <w:bookmarkStart w:id="194" w:name="_Toc31032"/>
      <w:bookmarkStart w:id="195" w:name="_Toc14575"/>
      <w:bookmarkStart w:id="196" w:name="_Toc19828"/>
      <w:bookmarkStart w:id="197" w:name="_Toc25488"/>
    </w:p>
    <w:bookmarkEnd w:id="187"/>
    <w:bookmarkEnd w:id="188"/>
    <w:bookmarkEnd w:id="189"/>
    <w:bookmarkEnd w:id="190"/>
    <w:bookmarkEnd w:id="191"/>
    <w:bookmarkEnd w:id="192"/>
    <w:bookmarkEnd w:id="193"/>
    <w:bookmarkEnd w:id="194"/>
    <w:bookmarkEnd w:id="195"/>
    <w:bookmarkEnd w:id="196"/>
    <w:bookmarkEnd w:id="197"/>
    <w:p>
      <w:pPr>
        <w:pStyle w:val="2"/>
        <w:numPr>
          <w:ilvl w:val="0"/>
          <w:numId w:val="0"/>
        </w:numPr>
        <w:tabs>
          <w:tab w:val="clear" w:pos="420"/>
        </w:tabs>
        <w:bidi w:val="0"/>
        <w:ind w:leftChars="0"/>
        <w:jc w:val="center"/>
        <w:rPr>
          <w:rFonts w:hint="eastAsia"/>
          <w:lang w:eastAsia="zh-CN"/>
        </w:rPr>
      </w:pPr>
      <w:bookmarkStart w:id="198" w:name="_Toc9533"/>
      <w:bookmarkStart w:id="199" w:name="_Toc24149"/>
      <w:bookmarkStart w:id="200" w:name="_Toc7685"/>
      <w:bookmarkStart w:id="201" w:name="_Toc17091"/>
      <w:bookmarkStart w:id="202" w:name="_Toc9546"/>
      <w:bookmarkStart w:id="203" w:name="_Toc14887"/>
      <w:bookmarkStart w:id="204" w:name="_Toc3911"/>
      <w:bookmarkStart w:id="205" w:name="_Toc10566"/>
      <w:r>
        <w:rPr>
          <w:rFonts w:hint="eastAsia"/>
          <w:lang w:eastAsia="zh-CN"/>
        </w:rPr>
        <w:t>参考文献</w:t>
      </w:r>
      <w:bookmarkEnd w:id="198"/>
      <w:bookmarkEnd w:id="199"/>
      <w:bookmarkEnd w:id="200"/>
      <w:bookmarkEnd w:id="201"/>
      <w:bookmarkEnd w:id="202"/>
      <w:bookmarkEnd w:id="203"/>
      <w:bookmarkEnd w:id="204"/>
      <w:bookmarkEnd w:id="205"/>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cs="Times New Roman"/>
          <w:lang w:val="en-US" w:eastAsia="zh-CN"/>
        </w:rPr>
      </w:pPr>
      <w:r>
        <w:rPr>
          <w:rFonts w:hint="eastAsia" w:cs="Times New Roman"/>
          <w:lang w:val="en-US" w:eastAsia="zh-CN"/>
        </w:rPr>
        <w:t>[1]吴渤东.湘渝盐化完成污水处理站升级工作[J].氮肥与合成气,2023,51(03):25.</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cs="Times New Roman"/>
          <w:lang w:val="en-US" w:eastAsia="zh-CN"/>
        </w:rPr>
      </w:pPr>
      <w:r>
        <w:rPr>
          <w:rFonts w:hint="eastAsia" w:cs="Times New Roman"/>
          <w:lang w:val="en-US" w:eastAsia="zh-CN"/>
        </w:rPr>
        <w:t>[2]岳鹏,白冰,于洋洋,胡晋.A~3/O+MBBR污水处理站在我国北方农村的工程应用研究[J].中国资源综合利用,2023,41(02):185-190.</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cs="Times New Roman"/>
          <w:lang w:val="en-US" w:eastAsia="zh-CN"/>
        </w:rPr>
      </w:pPr>
      <w:r>
        <w:rPr>
          <w:rFonts w:hint="eastAsia" w:cs="Times New Roman"/>
          <w:lang w:val="en-US" w:eastAsia="zh-CN"/>
        </w:rPr>
        <w:t>[3]陶士素,扈中武,杨菲菲.浅谈医院污水处理站及改进建议[J].江西化工,2023,39(01):98-101.DOI:10.14127/j.cnki.jiangxihuagong.2023.01.017.</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cs="Times New Roman"/>
          <w:lang w:val="en-US" w:eastAsia="zh-CN"/>
        </w:rPr>
      </w:pPr>
      <w:r>
        <w:rPr>
          <w:rFonts w:hint="eastAsia" w:cs="Times New Roman"/>
          <w:lang w:val="en-US" w:eastAsia="zh-CN"/>
        </w:rPr>
        <w:t>[4]吴文钦.某核电厂生活污水处理站扩容改造及调试[J].资源节约与环保,2022(12):145-148.DOI:10.16317/j.cnki.12-1377/x.2022.12.027.</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cs="Times New Roman"/>
          <w:lang w:val="en-US" w:eastAsia="zh-CN"/>
        </w:rPr>
      </w:pPr>
      <w:r>
        <w:rPr>
          <w:rFonts w:hint="eastAsia" w:cs="Times New Roman"/>
          <w:lang w:val="en-US" w:eastAsia="zh-CN"/>
        </w:rPr>
        <w:t>[5]康争争.污水处理站恶臭气体治理方案[J].化学工程与装备,2022(12):307-308+313.DOI:10.19566/j.cnki.cn35-1285/tq.2022.12.060.</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cs="Times New Roman"/>
          <w:lang w:val="en-US" w:eastAsia="zh-CN"/>
        </w:rPr>
      </w:pPr>
      <w:r>
        <w:rPr>
          <w:rFonts w:hint="eastAsia" w:cs="Times New Roman"/>
          <w:lang w:val="en-US" w:eastAsia="zh-CN"/>
        </w:rPr>
        <w:t>[6]张波,孟珊,李大贵,姚鑫,张树明.污水处理站封闭池体构筑物夏季施工技术[J].建筑技术开发,2022,49(23):48-50.</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cs="Times New Roman"/>
          <w:lang w:val="en-US" w:eastAsia="zh-CN"/>
        </w:rPr>
      </w:pPr>
      <w:r>
        <w:rPr>
          <w:rFonts w:hint="eastAsia" w:cs="Times New Roman"/>
          <w:lang w:val="en-US" w:eastAsia="zh-CN"/>
        </w:rPr>
        <w:t>[7]陈木华.周宁县农村生活污水处理现状及改良对策[J].广东化工,2022,49(21):176-179.</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cs="Times New Roman"/>
          <w:lang w:val="en-US" w:eastAsia="zh-CN"/>
        </w:rPr>
      </w:pPr>
      <w:r>
        <w:rPr>
          <w:rFonts w:hint="eastAsia" w:cs="Times New Roman"/>
          <w:lang w:val="en-US" w:eastAsia="zh-CN"/>
        </w:rPr>
        <w:t>[8]范淼.上海某乡镇农村生活污水收集处理研究[J].给水排水,2022,58(S1):590-595.DOI:10.13789/j.cnki.wwe1964.2021.08.21.0003.</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cs="Times New Roman"/>
          <w:lang w:val="en-US" w:eastAsia="zh-CN"/>
        </w:rPr>
      </w:pPr>
      <w:r>
        <w:rPr>
          <w:rFonts w:hint="eastAsia" w:cs="Times New Roman"/>
          <w:lang w:val="en-US" w:eastAsia="zh-CN"/>
        </w:rPr>
        <w:t>[9]刘钊.生物医药产业园污水处理站运营管理工作中面临的困境及出路[J].化工设计通讯,2022,48(10):215-217.</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cs="Times New Roman"/>
          <w:lang w:val="en-US" w:eastAsia="zh-CN"/>
        </w:rPr>
      </w:pPr>
      <w:r>
        <w:rPr>
          <w:rFonts w:hint="eastAsia" w:cs="Times New Roman"/>
          <w:lang w:val="en-US" w:eastAsia="zh-CN"/>
        </w:rPr>
        <w:t>[10]梁小军,杨林,郑占成,杨春亮,杨建兵,闫玉群.生活污水处理站升级改造环保设施创新与实践[J].国企管理,2022(20):46-50.</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cs="Times New Roman"/>
          <w:lang w:val="en-US" w:eastAsia="zh-CN"/>
        </w:rPr>
      </w:pPr>
      <w:r>
        <w:rPr>
          <w:rFonts w:hint="eastAsia" w:cs="Times New Roman"/>
          <w:lang w:val="en-US" w:eastAsia="zh-CN"/>
        </w:rPr>
        <w:t>[11]刘阳,孙垂猛,刘玉田.地下式污水处理站在商务区污水处理及回用中的应用[J].节能与环保,2022(09):90-92.</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cs="Times New Roman"/>
          <w:lang w:val="en-US" w:eastAsia="zh-CN"/>
        </w:rPr>
      </w:pPr>
      <w:r>
        <w:rPr>
          <w:rFonts w:hint="eastAsia" w:cs="Times New Roman"/>
          <w:lang w:val="en-US" w:eastAsia="zh-CN"/>
        </w:rPr>
        <w:t>[12]巨雯.成都中医药大学附属医院污水处理站升级改造研究[J].中国资源综合利用,2022,40(08):202-204.</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cs="Times New Roman"/>
          <w:lang w:val="en-US" w:eastAsia="zh-CN"/>
        </w:rPr>
      </w:pPr>
      <w:r>
        <w:rPr>
          <w:rFonts w:hint="eastAsia" w:cs="Times New Roman"/>
          <w:lang w:val="en-US" w:eastAsia="zh-CN"/>
        </w:rPr>
        <w:t>[13]高毛林,周其胤,程蒙,赵军,贺振洲.外置除磷设备在农村生活污水处理站改造中的应用[J].广东化工,2022,49(16):102-104.</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cs="Times New Roman"/>
          <w:lang w:val="en-US" w:eastAsia="zh-CN"/>
        </w:rPr>
      </w:pPr>
      <w:r>
        <w:rPr>
          <w:rFonts w:hint="eastAsia" w:cs="Times New Roman"/>
          <w:lang w:val="en-US" w:eastAsia="zh-CN"/>
        </w:rPr>
        <w:t>[14]张瑞玲,王佳君,赵立新,刘琪,王雪松.摇蚊幼虫对乡镇污水处理站调试及运行影响[J].天津理工大学学报,2022,38(04):43-47.</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cs="宋体"/>
          <w:color w:val="000000"/>
          <w:szCs w:val="21"/>
          <w:lang w:val="en-US" w:eastAsia="zh-CN"/>
        </w:rPr>
        <w:sectPr>
          <w:headerReference r:id="rId17" w:type="default"/>
          <w:headerReference r:id="rId18" w:type="even"/>
          <w:pgSz w:w="11906" w:h="16838"/>
          <w:pgMar w:top="1417" w:right="1134" w:bottom="1134" w:left="1417" w:header="851" w:footer="992" w:gutter="0"/>
          <w:pgNumType w:fmt="decimal"/>
          <w:cols w:space="720" w:num="1"/>
          <w:rtlGutter w:val="0"/>
          <w:docGrid w:type="lines" w:linePitch="312" w:charSpace="0"/>
        </w:sectPr>
      </w:pPr>
      <w:r>
        <w:rPr>
          <w:rFonts w:hint="eastAsia" w:cs="Times New Roman"/>
          <w:lang w:val="en-US" w:eastAsia="zh-CN"/>
        </w:rPr>
        <w:t>[15]李康,赵学斌,全珍玲. 基于云边融合的高速公路服务区无人值守污水处理平台设计[C]//中国环境科学学会环境工程分会.中国环境科学学会2022年科学技术年会--环境工程技术创新与应用分会场论文集（四）.中国环境科学学会2022年科学技术年会--环境工程技术创新与应用分会场论文集（四）,2022:279-283.DOI:10.26914/c.cnkihy.2022.042725..</w:t>
      </w:r>
    </w:p>
    <w:p>
      <w:pPr>
        <w:pStyle w:val="2"/>
        <w:numPr>
          <w:ilvl w:val="0"/>
          <w:numId w:val="0"/>
        </w:numPr>
        <w:tabs>
          <w:tab w:val="clear" w:pos="420"/>
        </w:tabs>
        <w:bidi w:val="0"/>
        <w:ind w:leftChars="0"/>
        <w:jc w:val="center"/>
        <w:rPr>
          <w:rFonts w:hint="eastAsia"/>
          <w:lang w:eastAsia="zh-CN"/>
        </w:rPr>
      </w:pPr>
      <w:bookmarkStart w:id="206" w:name="_Toc9485"/>
      <w:bookmarkStart w:id="207" w:name="_Toc19126"/>
      <w:bookmarkStart w:id="208" w:name="_Toc15215"/>
      <w:bookmarkStart w:id="209" w:name="_Toc24155"/>
      <w:bookmarkStart w:id="210" w:name="_Toc17199"/>
      <w:bookmarkStart w:id="211" w:name="_Toc17345"/>
      <w:bookmarkStart w:id="212" w:name="_Toc15177"/>
      <w:r>
        <w:rPr>
          <w:rFonts w:hint="eastAsia"/>
          <w:lang w:eastAsia="zh-CN"/>
        </w:rPr>
        <w:t>致</w:t>
      </w:r>
      <w:r>
        <w:rPr>
          <w:rFonts w:hint="eastAsia"/>
          <w:lang w:val="en-US" w:eastAsia="zh-CN"/>
        </w:rPr>
        <w:t xml:space="preserve">  </w:t>
      </w:r>
      <w:r>
        <w:rPr>
          <w:rFonts w:hint="eastAsia"/>
          <w:lang w:eastAsia="zh-CN"/>
        </w:rPr>
        <w:t>谢</w:t>
      </w:r>
      <w:bookmarkEnd w:id="206"/>
      <w:bookmarkEnd w:id="207"/>
      <w:bookmarkEnd w:id="208"/>
      <w:bookmarkEnd w:id="209"/>
      <w:bookmarkEnd w:id="210"/>
      <w:bookmarkEnd w:id="211"/>
      <w:bookmarkEnd w:id="212"/>
    </w:p>
    <w:p>
      <w:pPr>
        <w:ind w:firstLine="480" w:firstLineChars="200"/>
        <w:rPr>
          <w:rFonts w:hint="eastAsia"/>
          <w:lang w:eastAsia="zh-CN"/>
        </w:rPr>
      </w:pPr>
      <w:r>
        <w:rPr>
          <w:rFonts w:hint="eastAsia"/>
          <w:lang w:val="en-US" w:eastAsia="zh-CN"/>
        </w:rPr>
        <w:t>时光飞逝，宝贵的大学学习生涯即将结束，搁笔之际，感慨万千。很幸运结识了许多导师和朋友，顺利完成本文。首先，我衷心感谢我的指导老师。老师的知识渊博、工作细致、学术严谨的精神，让我终生难忘。在老师的悉心指导下，从论文的选题、大纲的列出，到内容结构的分析以及论文的定稿，提出了宝贵的意见。在写作过程中，我受益匪浅，这段经历将对我的未来生活，工作和学习产生深远的意义。在此，我对老师表示衷心的感谢！其次，感谢老师和辅导员在日常学习过程中对我的帮助，我要向所有的老师们表示衷心的感谢。还有平时朝夕相处的同学们，是你们给予我更多的关心和帮助，使我成功完成了学业。让我收获了宝贵的友谊，丰富了知识，进一步拓宽了视野。</w:t>
      </w:r>
    </w:p>
    <w:sectPr>
      <w:headerReference r:id="rId19" w:type="even"/>
      <w:pgSz w:w="11906" w:h="16838"/>
      <w:pgMar w:top="1417" w:right="1134" w:bottom="1134" w:left="1417" w:header="851" w:footer="992" w:gutter="0"/>
      <w:pgNumType w:fmt="decimal"/>
      <w:cols w:space="720" w:num="1"/>
      <w:rtlGutter w:val="0"/>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251">
      <wne:acd wne:acdName="acd1"/>
    </wne:keymap>
    <wne:keymap wne:kcmPrimary="0433">
      <wne:acd wne:acdName="acd2"/>
    </wne:keymap>
  </wne:keymaps>
  <wne:acds>
    <wne:acd wne:argValue="AQAAAAEA" wne:acdName="acd0" wne:fciIndexBasedOn="0065"/>
    <wne:acd wne:argValue="AQAAAAIA" wne:acdName="acd1" wne:fciIndexBasedOn="0065"/>
    <wne:acd wne:argValue="AQAAAAM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仪书宋二简">
    <w:altName w:val="宋体"/>
    <w:panose1 w:val="02010604000101010101"/>
    <w:charset w:val="86"/>
    <w:family w:val="auto"/>
    <w:pitch w:val="default"/>
    <w:sig w:usb0="00000000" w:usb1="00000000" w:usb2="00000012" w:usb3="00000000" w:csb0="0004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om5dHdAQAAvgMAAA4AAAAAAAAA&#10;AQAgAAAAHgEAAGRycy9lMm9Eb2MueG1sUEsFBgAAAAAGAAYAWQEAAG0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4</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Mq2F63gEAAL4DAAAOAAAAAAAA&#10;AAEAIAAAAB4BAABkcnMvZTJvRG9jLnhtbFBLBQYAAAAABgAGAFkBAABu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4</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tjwut4BAAC+AwAADgAAAGRycy9lMm9Eb2MueG1srVPNjtMwEL4j8Q6W&#10;7zTZaoW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O2PC63gEAAL4DAAAOAAAAAAAA&#10;AAEAIAAAAB4BAABkcnMvZTJvRG9jLnhtbFBLBQYAAAAABgAGAFkBAABu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page" w:x="5990" w:y="1"/>
      <w:rPr>
        <w:rStyle w:val="24"/>
      </w:rPr>
    </w:pPr>
    <w:r>
      <w:rPr>
        <w:rStyle w:val="24"/>
      </w:rPr>
      <w:fldChar w:fldCharType="begin"/>
    </w:r>
    <w:r>
      <w:rPr>
        <w:rStyle w:val="24"/>
      </w:rPr>
      <w:instrText xml:space="preserve">PAGE  </w:instrText>
    </w:r>
    <w:r>
      <w:rPr>
        <w:rStyle w:val="24"/>
      </w:rPr>
      <w:fldChar w:fldCharType="end"/>
    </w:r>
  </w:p>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pPr>
    <w:r>
      <w:rPr>
        <w:rFonts w:hint="eastAsia"/>
      </w:rPr>
      <w:t>南昌工程学院专</w:t>
    </w:r>
    <w:r>
      <w:rPr>
        <w:rFonts w:hint="eastAsia"/>
        <w:lang w:eastAsia="zh-CN"/>
      </w:rPr>
      <w:t>科</w:t>
    </w:r>
    <w:r>
      <w:rPr>
        <w:rFonts w:hint="eastAsia"/>
      </w:rPr>
      <w:t>毕业设计（论文）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r>
      <w:rPr>
        <w:rFonts w:hint="eastAsia"/>
      </w:rPr>
      <w:t>南昌工程学院专</w:t>
    </w:r>
    <w:r>
      <w:rPr>
        <w:rFonts w:hint="eastAsia"/>
        <w:lang w:eastAsia="zh-CN"/>
      </w:rPr>
      <w:t>科</w:t>
    </w:r>
    <w:r>
      <w:rPr>
        <w:rFonts w:hint="eastAsia"/>
      </w:rPr>
      <w:t>毕业设计（论文）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pPr>
    <w:r>
      <w:rPr>
        <w:rFonts w:hint="eastAsia"/>
        <w:lang w:val="en-US" w:eastAsia="zh-CN"/>
      </w:rPr>
      <w:t>第一章  绪论</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lang w:val="en-US" w:eastAsia="zh-CN"/>
      </w:rPr>
    </w:pPr>
    <w:r>
      <w:rPr>
        <w:rFonts w:hint="eastAsia"/>
        <w:lang w:val="en-US" w:eastAsia="zh-CN"/>
      </w:rPr>
      <w:t xml:space="preserve">第二章 </w:t>
    </w:r>
    <w:r>
      <w:rPr>
        <w:rFonts w:hint="eastAsia"/>
      </w:rPr>
      <w:t>设计计算</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rPr>
        <w:rFonts w:hint="default"/>
        <w:lang w:val="en-US"/>
      </w:rPr>
    </w:pPr>
    <w:r>
      <w:rPr>
        <w:rFonts w:hint="eastAsia"/>
        <w:lang w:val="en-US" w:eastAsia="zh-CN"/>
      </w:rPr>
      <w:t xml:space="preserve">第三章  </w:t>
    </w:r>
    <w:r>
      <w:rPr>
        <w:rFonts w:hint="eastAsia"/>
      </w:rPr>
      <w:t>污水厂总体布置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rPr>
        <w:rFonts w:hint="eastAsia"/>
        <w:lang w:val="en-US" w:eastAsia="zh-CN"/>
      </w:rPr>
    </w:pPr>
    <w:r>
      <w:rPr>
        <w:rFonts w:hint="eastAsia"/>
        <w:lang w:val="en-US" w:eastAsia="zh-CN"/>
      </w:rPr>
      <w:t>第四章  结论</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lang w:eastAsia="zh-CN"/>
      </w:rPr>
    </w:pPr>
    <w:r>
      <w:rPr>
        <w:rFonts w:hint="eastAsia"/>
      </w:rPr>
      <w:t>南昌工程学院专</w:t>
    </w:r>
    <w:r>
      <w:rPr>
        <w:rFonts w:hint="eastAsia"/>
        <w:lang w:eastAsia="zh-CN"/>
      </w:rPr>
      <w:t>科</w:t>
    </w:r>
    <w:r>
      <w:rPr>
        <w:rFonts w:hint="eastAsia"/>
      </w:rPr>
      <w:t>毕业设计（论文）</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pPr>
    <w:r>
      <w:rPr>
        <w:rFonts w:hint="eastAsia"/>
        <w:lang w:eastAsia="zh-CN"/>
      </w:rPr>
      <w:t>参考文献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585D81"/>
    <w:multiLevelType w:val="multilevel"/>
    <w:tmpl w:val="99585D81"/>
    <w:lvl w:ilvl="0" w:tentative="0">
      <w:start w:val="1"/>
      <w:numFmt w:val="chineseCounting"/>
      <w:pStyle w:val="2"/>
      <w:suff w:val="space"/>
      <w:lvlText w:val="第%1章 "/>
      <w:lvlJc w:val="left"/>
      <w:pPr>
        <w:tabs>
          <w:tab w:val="left" w:pos="420"/>
        </w:tabs>
        <w:ind w:left="420" w:hanging="420"/>
      </w:pPr>
      <w:rPr>
        <w:rFonts w:hint="eastAsia" w:ascii="宋体" w:hAnsi="宋体" w:eastAsia="宋体" w:cs="宋体"/>
      </w:rPr>
    </w:lvl>
    <w:lvl w:ilvl="1" w:tentative="0">
      <w:start w:val="1"/>
      <w:numFmt w:val="decimal"/>
      <w:pStyle w:val="3"/>
      <w:isLgl/>
      <w:suff w:val="space"/>
      <w:lvlText w:val="%1.%2"/>
      <w:lvlJc w:val="left"/>
      <w:pPr>
        <w:tabs>
          <w:tab w:val="left" w:pos="420"/>
        </w:tabs>
        <w:ind w:left="420" w:hanging="420"/>
      </w:pPr>
      <w:rPr>
        <w:rFonts w:hint="eastAsia" w:ascii="宋体" w:hAnsi="宋体" w:eastAsia="宋体" w:cs="宋体"/>
      </w:rPr>
    </w:lvl>
    <w:lvl w:ilvl="2" w:tentative="0">
      <w:start w:val="1"/>
      <w:numFmt w:val="decimal"/>
      <w:pStyle w:val="4"/>
      <w:isLgl/>
      <w:suff w:val="space"/>
      <w:lvlText w:val="%1.%2.%3"/>
      <w:lvlJc w:val="left"/>
      <w:pPr>
        <w:tabs>
          <w:tab w:val="left" w:pos="420"/>
        </w:tabs>
        <w:ind w:left="420" w:hanging="420"/>
      </w:pPr>
      <w:rPr>
        <w:rFonts w:hint="eastAsia" w:ascii="宋体" w:hAnsi="宋体" w:eastAsia="宋体" w:cs="宋体"/>
      </w:rPr>
    </w:lvl>
    <w:lvl w:ilvl="3" w:tentative="0">
      <w:start w:val="1"/>
      <w:numFmt w:val="decimal"/>
      <w:pStyle w:val="5"/>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2MTEwMDc0NWExZDBlODNiNDI0OWIyZWY2ZmVkMWEifQ=="/>
    <w:docVar w:name="KSO_WPS_MARK_KEY" w:val="a473d1d5-4813-4dfe-8d87-7f91b3e335e9"/>
  </w:docVars>
  <w:rsids>
    <w:rsidRoot w:val="006F7A5D"/>
    <w:rsid w:val="00046403"/>
    <w:rsid w:val="00046654"/>
    <w:rsid w:val="0007332C"/>
    <w:rsid w:val="000857A3"/>
    <w:rsid w:val="000A434F"/>
    <w:rsid w:val="000B3FA7"/>
    <w:rsid w:val="000D5E78"/>
    <w:rsid w:val="000D7AC0"/>
    <w:rsid w:val="000E3F97"/>
    <w:rsid w:val="000E7DFA"/>
    <w:rsid w:val="0011665E"/>
    <w:rsid w:val="001A637B"/>
    <w:rsid w:val="001E0F9A"/>
    <w:rsid w:val="001E3191"/>
    <w:rsid w:val="00203887"/>
    <w:rsid w:val="00214B6A"/>
    <w:rsid w:val="0024464B"/>
    <w:rsid w:val="002907C2"/>
    <w:rsid w:val="002F2CE6"/>
    <w:rsid w:val="002F6791"/>
    <w:rsid w:val="00333B46"/>
    <w:rsid w:val="00364C3E"/>
    <w:rsid w:val="00375FB5"/>
    <w:rsid w:val="003875CD"/>
    <w:rsid w:val="003C38C0"/>
    <w:rsid w:val="00404680"/>
    <w:rsid w:val="0042286F"/>
    <w:rsid w:val="00462B27"/>
    <w:rsid w:val="004901B5"/>
    <w:rsid w:val="00490F56"/>
    <w:rsid w:val="004C6B6D"/>
    <w:rsid w:val="004D0FDE"/>
    <w:rsid w:val="004E0370"/>
    <w:rsid w:val="004E256D"/>
    <w:rsid w:val="004F49B2"/>
    <w:rsid w:val="004F55FA"/>
    <w:rsid w:val="0050284B"/>
    <w:rsid w:val="00527965"/>
    <w:rsid w:val="00531A2F"/>
    <w:rsid w:val="00560F2C"/>
    <w:rsid w:val="0056658C"/>
    <w:rsid w:val="005F30CA"/>
    <w:rsid w:val="005F6259"/>
    <w:rsid w:val="00620605"/>
    <w:rsid w:val="006360CA"/>
    <w:rsid w:val="0064492E"/>
    <w:rsid w:val="006810F4"/>
    <w:rsid w:val="006951B4"/>
    <w:rsid w:val="006C350A"/>
    <w:rsid w:val="006F4982"/>
    <w:rsid w:val="006F7522"/>
    <w:rsid w:val="006F7A5D"/>
    <w:rsid w:val="00724E35"/>
    <w:rsid w:val="00736C1A"/>
    <w:rsid w:val="007939A0"/>
    <w:rsid w:val="007D3883"/>
    <w:rsid w:val="007D4C46"/>
    <w:rsid w:val="007E2965"/>
    <w:rsid w:val="007E62ED"/>
    <w:rsid w:val="007F3461"/>
    <w:rsid w:val="007F7525"/>
    <w:rsid w:val="008119CC"/>
    <w:rsid w:val="00811B3F"/>
    <w:rsid w:val="0081241E"/>
    <w:rsid w:val="008328C7"/>
    <w:rsid w:val="0083521B"/>
    <w:rsid w:val="008752C8"/>
    <w:rsid w:val="00880D89"/>
    <w:rsid w:val="008D0950"/>
    <w:rsid w:val="008E3605"/>
    <w:rsid w:val="008E4FA6"/>
    <w:rsid w:val="00900E6C"/>
    <w:rsid w:val="009274CA"/>
    <w:rsid w:val="009512F9"/>
    <w:rsid w:val="009575BB"/>
    <w:rsid w:val="00972DF6"/>
    <w:rsid w:val="009929AA"/>
    <w:rsid w:val="00996214"/>
    <w:rsid w:val="009A320C"/>
    <w:rsid w:val="009A5EDD"/>
    <w:rsid w:val="009A7924"/>
    <w:rsid w:val="009A7A5A"/>
    <w:rsid w:val="009D0A15"/>
    <w:rsid w:val="009E53B7"/>
    <w:rsid w:val="00A1611F"/>
    <w:rsid w:val="00A222E8"/>
    <w:rsid w:val="00A55320"/>
    <w:rsid w:val="00A574AA"/>
    <w:rsid w:val="00A702A8"/>
    <w:rsid w:val="00A75F34"/>
    <w:rsid w:val="00A84D9D"/>
    <w:rsid w:val="00AA0385"/>
    <w:rsid w:val="00AC0389"/>
    <w:rsid w:val="00AC7E3E"/>
    <w:rsid w:val="00AD5C7F"/>
    <w:rsid w:val="00AF2ED4"/>
    <w:rsid w:val="00AF77A2"/>
    <w:rsid w:val="00B5475A"/>
    <w:rsid w:val="00B60191"/>
    <w:rsid w:val="00B66845"/>
    <w:rsid w:val="00B7198A"/>
    <w:rsid w:val="00BA2407"/>
    <w:rsid w:val="00BC159B"/>
    <w:rsid w:val="00C3634E"/>
    <w:rsid w:val="00C51AE5"/>
    <w:rsid w:val="00CF2E7E"/>
    <w:rsid w:val="00D37072"/>
    <w:rsid w:val="00D95A5B"/>
    <w:rsid w:val="00DB547C"/>
    <w:rsid w:val="00DB6E83"/>
    <w:rsid w:val="00DB6E9D"/>
    <w:rsid w:val="00DC5454"/>
    <w:rsid w:val="00DE2B07"/>
    <w:rsid w:val="00E05578"/>
    <w:rsid w:val="00E413DA"/>
    <w:rsid w:val="00E44558"/>
    <w:rsid w:val="00E508F5"/>
    <w:rsid w:val="00E634D5"/>
    <w:rsid w:val="00E71FB2"/>
    <w:rsid w:val="00E75071"/>
    <w:rsid w:val="00EB3505"/>
    <w:rsid w:val="00EB41B5"/>
    <w:rsid w:val="00EB4961"/>
    <w:rsid w:val="00ED7176"/>
    <w:rsid w:val="00EE59E6"/>
    <w:rsid w:val="00EF5302"/>
    <w:rsid w:val="00F34259"/>
    <w:rsid w:val="00F35B4E"/>
    <w:rsid w:val="00F5782E"/>
    <w:rsid w:val="00F604E7"/>
    <w:rsid w:val="00FB24F6"/>
    <w:rsid w:val="00FC2013"/>
    <w:rsid w:val="00FC2580"/>
    <w:rsid w:val="00FD0050"/>
    <w:rsid w:val="099340DB"/>
    <w:rsid w:val="13B75ADC"/>
    <w:rsid w:val="13BB37EC"/>
    <w:rsid w:val="155C20BB"/>
    <w:rsid w:val="1B5B6771"/>
    <w:rsid w:val="1B7B0307"/>
    <w:rsid w:val="20AC2F42"/>
    <w:rsid w:val="2AF54989"/>
    <w:rsid w:val="3637100F"/>
    <w:rsid w:val="378F0ABE"/>
    <w:rsid w:val="3A650D08"/>
    <w:rsid w:val="3CF84295"/>
    <w:rsid w:val="415D19DE"/>
    <w:rsid w:val="47654897"/>
    <w:rsid w:val="57C9597B"/>
    <w:rsid w:val="59990B68"/>
    <w:rsid w:val="6525108E"/>
    <w:rsid w:val="6A814462"/>
    <w:rsid w:val="6B827575"/>
    <w:rsid w:val="6CC30793"/>
    <w:rsid w:val="7FC56ED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7"/>
    <w:qFormat/>
    <w:uiPriority w:val="0"/>
    <w:pPr>
      <w:keepNext/>
      <w:keepLines/>
      <w:numPr>
        <w:ilvl w:val="0"/>
        <w:numId w:val="1"/>
      </w:numPr>
      <w:spacing w:line="360" w:lineRule="auto"/>
      <w:ind w:left="420" w:hanging="420" w:firstLineChars="0"/>
      <w:jc w:val="center"/>
      <w:outlineLvl w:val="0"/>
    </w:pPr>
    <w:rPr>
      <w:rFonts w:ascii="Times New Roman" w:hAnsi="Times New Roman" w:eastAsia="宋体"/>
      <w:bCs/>
      <w:kern w:val="44"/>
      <w:sz w:val="32"/>
      <w:szCs w:val="44"/>
    </w:rPr>
  </w:style>
  <w:style w:type="paragraph" w:styleId="3">
    <w:name w:val="heading 2"/>
    <w:basedOn w:val="1"/>
    <w:next w:val="1"/>
    <w:unhideWhenUsed/>
    <w:qFormat/>
    <w:uiPriority w:val="0"/>
    <w:pPr>
      <w:numPr>
        <w:ilvl w:val="1"/>
        <w:numId w:val="1"/>
      </w:numPr>
      <w:spacing w:line="360" w:lineRule="auto"/>
      <w:ind w:left="420" w:hanging="420" w:firstLineChars="0"/>
      <w:outlineLvl w:val="1"/>
    </w:pPr>
    <w:rPr>
      <w:rFonts w:ascii="Times New Roman" w:hAnsi="Times New Roman" w:eastAsia="宋体"/>
      <w:b/>
      <w:spacing w:val="-5"/>
      <w:sz w:val="28"/>
    </w:rPr>
  </w:style>
  <w:style w:type="paragraph" w:styleId="4">
    <w:name w:val="heading 3"/>
    <w:basedOn w:val="1"/>
    <w:next w:val="1"/>
    <w:unhideWhenUsed/>
    <w:qFormat/>
    <w:uiPriority w:val="0"/>
    <w:pPr>
      <w:numPr>
        <w:ilvl w:val="2"/>
        <w:numId w:val="1"/>
      </w:numPr>
      <w:spacing w:line="360" w:lineRule="auto"/>
      <w:ind w:left="420" w:hanging="420"/>
      <w:outlineLvl w:val="2"/>
    </w:pPr>
    <w:rPr>
      <w:rFonts w:ascii="Times New Roman" w:hAnsi="Times New Roman" w:eastAsia="宋体"/>
      <w:spacing w:val="-5"/>
      <w:sz w:val="24"/>
    </w:rPr>
  </w:style>
  <w:style w:type="paragraph" w:styleId="5">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11">
    <w:name w:val="Body Text"/>
    <w:basedOn w:val="1"/>
    <w:qFormat/>
    <w:uiPriority w:val="0"/>
    <w:pPr>
      <w:spacing w:after="120"/>
    </w:pPr>
  </w:style>
  <w:style w:type="paragraph" w:styleId="12">
    <w:name w:val="Body Text Indent"/>
    <w:basedOn w:val="1"/>
    <w:qFormat/>
    <w:uiPriority w:val="0"/>
    <w:pPr>
      <w:spacing w:after="120" w:afterLines="0" w:afterAutospacing="0"/>
      <w:ind w:left="420" w:leftChars="200"/>
    </w:pPr>
  </w:style>
  <w:style w:type="paragraph" w:styleId="13">
    <w:name w:val="toc 3"/>
    <w:basedOn w:val="1"/>
    <w:next w:val="1"/>
    <w:qFormat/>
    <w:uiPriority w:val="0"/>
    <w:pPr>
      <w:spacing w:line="360" w:lineRule="auto"/>
      <w:ind w:left="840" w:leftChars="400"/>
    </w:pPr>
    <w:rPr>
      <w:rFonts w:cs="Times New Roman"/>
    </w:rPr>
  </w:style>
  <w:style w:type="paragraph" w:styleId="14">
    <w:name w:val="footer"/>
    <w:basedOn w:val="1"/>
    <w:link w:val="28"/>
    <w:qFormat/>
    <w:uiPriority w:val="0"/>
    <w:pPr>
      <w:tabs>
        <w:tab w:val="center" w:pos="4153"/>
        <w:tab w:val="right" w:pos="8306"/>
      </w:tabs>
      <w:snapToGrid w:val="0"/>
      <w:jc w:val="left"/>
    </w:pPr>
    <w:rPr>
      <w:sz w:val="18"/>
      <w:szCs w:val="18"/>
    </w:rPr>
  </w:style>
  <w:style w:type="paragraph" w:styleId="15">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qFormat/>
    <w:uiPriority w:val="0"/>
    <w:rPr>
      <w:rFonts w:eastAsia="黑体"/>
      <w:sz w:val="28"/>
    </w:rPr>
  </w:style>
  <w:style w:type="paragraph" w:styleId="17">
    <w:name w:val="footnote text"/>
    <w:basedOn w:val="1"/>
    <w:link w:val="30"/>
    <w:semiHidden/>
    <w:qFormat/>
    <w:uiPriority w:val="0"/>
    <w:pPr>
      <w:snapToGrid w:val="0"/>
      <w:jc w:val="left"/>
    </w:pPr>
    <w:rPr>
      <w:sz w:val="18"/>
      <w:szCs w:val="18"/>
    </w:rPr>
  </w:style>
  <w:style w:type="paragraph" w:styleId="18">
    <w:name w:val="toc 2"/>
    <w:basedOn w:val="1"/>
    <w:next w:val="1"/>
    <w:qFormat/>
    <w:uiPriority w:val="0"/>
    <w:pPr>
      <w:spacing w:line="360" w:lineRule="auto"/>
      <w:ind w:left="420" w:leftChars="200"/>
    </w:pPr>
    <w:rPr>
      <w:rFonts w:cs="Times New Roman"/>
    </w:r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0">
    <w:name w:val="Body Text First Indent 2"/>
    <w:basedOn w:val="12"/>
    <w:qFormat/>
    <w:uiPriority w:val="0"/>
    <w:pPr>
      <w:ind w:firstLine="420" w:firstLineChars="2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qFormat/>
    <w:uiPriority w:val="0"/>
    <w:rPr>
      <w:color w:val="0000FF"/>
      <w:u w:val="single"/>
    </w:rPr>
  </w:style>
  <w:style w:type="character" w:styleId="26">
    <w:name w:val="footnote reference"/>
    <w:semiHidden/>
    <w:qFormat/>
    <w:uiPriority w:val="0"/>
    <w:rPr>
      <w:vertAlign w:val="superscript"/>
    </w:rPr>
  </w:style>
  <w:style w:type="character" w:customStyle="1" w:styleId="27">
    <w:name w:val="标题 1 Char"/>
    <w:link w:val="2"/>
    <w:qFormat/>
    <w:uiPriority w:val="0"/>
    <w:rPr>
      <w:rFonts w:ascii="Times New Roman" w:hAnsi="Times New Roman" w:eastAsia="宋体"/>
      <w:bCs/>
      <w:kern w:val="44"/>
      <w:sz w:val="32"/>
      <w:szCs w:val="44"/>
    </w:rPr>
  </w:style>
  <w:style w:type="character" w:customStyle="1" w:styleId="28">
    <w:name w:val="页脚 字符"/>
    <w:link w:val="14"/>
    <w:qFormat/>
    <w:uiPriority w:val="0"/>
    <w:rPr>
      <w:kern w:val="2"/>
      <w:sz w:val="18"/>
      <w:szCs w:val="18"/>
    </w:rPr>
  </w:style>
  <w:style w:type="character" w:customStyle="1" w:styleId="29">
    <w:name w:val="页眉 字符"/>
    <w:link w:val="15"/>
    <w:qFormat/>
    <w:uiPriority w:val="0"/>
    <w:rPr>
      <w:kern w:val="2"/>
      <w:sz w:val="18"/>
      <w:szCs w:val="18"/>
    </w:rPr>
  </w:style>
  <w:style w:type="character" w:customStyle="1" w:styleId="30">
    <w:name w:val="脚注文本 字符"/>
    <w:link w:val="17"/>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2" Type="http://schemas.openxmlformats.org/officeDocument/2006/relationships/fontTable" Target="fontTable.xml"/><Relationship Id="rId71" Type="http://schemas.microsoft.com/office/2006/relationships/keyMapCustomizations" Target="customizations.xml"/><Relationship Id="rId70" Type="http://schemas.openxmlformats.org/officeDocument/2006/relationships/numbering" Target="numbering.xml"/><Relationship Id="rId7" Type="http://schemas.openxmlformats.org/officeDocument/2006/relationships/footer" Target="footer2.xml"/><Relationship Id="rId69" Type="http://schemas.openxmlformats.org/officeDocument/2006/relationships/customXml" Target="../customXml/item1.xml"/><Relationship Id="rId68" Type="http://schemas.openxmlformats.org/officeDocument/2006/relationships/image" Target="media/image28.png"/><Relationship Id="rId67" Type="http://schemas.openxmlformats.org/officeDocument/2006/relationships/image" Target="media/image27.wmf"/><Relationship Id="rId66" Type="http://schemas.openxmlformats.org/officeDocument/2006/relationships/oleObject" Target="embeddings/oleObject20.bin"/><Relationship Id="rId65" Type="http://schemas.openxmlformats.org/officeDocument/2006/relationships/image" Target="media/image26.wmf"/><Relationship Id="rId64" Type="http://schemas.openxmlformats.org/officeDocument/2006/relationships/oleObject" Target="embeddings/oleObject19.bin"/><Relationship Id="rId63" Type="http://schemas.openxmlformats.org/officeDocument/2006/relationships/image" Target="media/image25.wmf"/><Relationship Id="rId62" Type="http://schemas.openxmlformats.org/officeDocument/2006/relationships/oleObject" Target="embeddings/oleObject18.bin"/><Relationship Id="rId61" Type="http://schemas.openxmlformats.org/officeDocument/2006/relationships/image" Target="media/image24.jpeg"/><Relationship Id="rId60" Type="http://schemas.openxmlformats.org/officeDocument/2006/relationships/image" Target="media/image23.jpeg"/><Relationship Id="rId6" Type="http://schemas.openxmlformats.org/officeDocument/2006/relationships/footer" Target="footer1.xml"/><Relationship Id="rId59" Type="http://schemas.openxmlformats.org/officeDocument/2006/relationships/image" Target="media/image22.png"/><Relationship Id="rId58" Type="http://schemas.openxmlformats.org/officeDocument/2006/relationships/oleObject" Target="embeddings/oleObject17.bin"/><Relationship Id="rId57" Type="http://schemas.openxmlformats.org/officeDocument/2006/relationships/image" Target="media/image21.wmf"/><Relationship Id="rId56" Type="http://schemas.openxmlformats.org/officeDocument/2006/relationships/oleObject" Target="embeddings/oleObject16.bin"/><Relationship Id="rId55" Type="http://schemas.openxmlformats.org/officeDocument/2006/relationships/image" Target="media/image20.wmf"/><Relationship Id="rId54" Type="http://schemas.openxmlformats.org/officeDocument/2006/relationships/oleObject" Target="embeddings/oleObject15.bin"/><Relationship Id="rId53" Type="http://schemas.openxmlformats.org/officeDocument/2006/relationships/image" Target="media/image19.wmf"/><Relationship Id="rId52" Type="http://schemas.openxmlformats.org/officeDocument/2006/relationships/oleObject" Target="embeddings/oleObject14.bin"/><Relationship Id="rId51" Type="http://schemas.openxmlformats.org/officeDocument/2006/relationships/image" Target="media/image18.wmf"/><Relationship Id="rId50" Type="http://schemas.openxmlformats.org/officeDocument/2006/relationships/oleObject" Target="embeddings/oleObject13.bin"/><Relationship Id="rId5" Type="http://schemas.openxmlformats.org/officeDocument/2006/relationships/header" Target="header1.xml"/><Relationship Id="rId49" Type="http://schemas.openxmlformats.org/officeDocument/2006/relationships/image" Target="media/image17.wmf"/><Relationship Id="rId48" Type="http://schemas.openxmlformats.org/officeDocument/2006/relationships/oleObject" Target="embeddings/oleObject12.bin"/><Relationship Id="rId47" Type="http://schemas.openxmlformats.org/officeDocument/2006/relationships/image" Target="media/image16.wmf"/><Relationship Id="rId46" Type="http://schemas.openxmlformats.org/officeDocument/2006/relationships/oleObject" Target="embeddings/oleObject11.bin"/><Relationship Id="rId45" Type="http://schemas.openxmlformats.org/officeDocument/2006/relationships/image" Target="media/image15.wmf"/><Relationship Id="rId44" Type="http://schemas.openxmlformats.org/officeDocument/2006/relationships/oleObject" Target="embeddings/oleObject10.bin"/><Relationship Id="rId43" Type="http://schemas.openxmlformats.org/officeDocument/2006/relationships/image" Target="media/image14.wmf"/><Relationship Id="rId42" Type="http://schemas.openxmlformats.org/officeDocument/2006/relationships/oleObject" Target="embeddings/oleObject9.bin"/><Relationship Id="rId41" Type="http://schemas.openxmlformats.org/officeDocument/2006/relationships/image" Target="media/image13.png"/><Relationship Id="rId40" Type="http://schemas.openxmlformats.org/officeDocument/2006/relationships/image" Target="media/image12.wmf"/><Relationship Id="rId4" Type="http://schemas.openxmlformats.org/officeDocument/2006/relationships/endnotes" Target="endnotes.xml"/><Relationship Id="rId39" Type="http://schemas.openxmlformats.org/officeDocument/2006/relationships/oleObject" Target="embeddings/oleObject8.bin"/><Relationship Id="rId38" Type="http://schemas.openxmlformats.org/officeDocument/2006/relationships/image" Target="media/image11.wmf"/><Relationship Id="rId37" Type="http://schemas.openxmlformats.org/officeDocument/2006/relationships/oleObject" Target="embeddings/oleObject7.bin"/><Relationship Id="rId36" Type="http://schemas.openxmlformats.org/officeDocument/2006/relationships/image" Target="media/image10.wmf"/><Relationship Id="rId35" Type="http://schemas.openxmlformats.org/officeDocument/2006/relationships/oleObject" Target="embeddings/oleObject6.bin"/><Relationship Id="rId34" Type="http://schemas.openxmlformats.org/officeDocument/2006/relationships/image" Target="media/image9.png"/><Relationship Id="rId33" Type="http://schemas.openxmlformats.org/officeDocument/2006/relationships/image" Target="media/image8.wmf"/><Relationship Id="rId32" Type="http://schemas.openxmlformats.org/officeDocument/2006/relationships/oleObject" Target="embeddings/oleObject5.bin"/><Relationship Id="rId31" Type="http://schemas.openxmlformats.org/officeDocument/2006/relationships/image" Target="media/image7.wmf"/><Relationship Id="rId30" Type="http://schemas.openxmlformats.org/officeDocument/2006/relationships/oleObject" Target="embeddings/oleObject4.bin"/><Relationship Id="rId3" Type="http://schemas.openxmlformats.org/officeDocument/2006/relationships/footnotes" Target="footnotes.xml"/><Relationship Id="rId29" Type="http://schemas.openxmlformats.org/officeDocument/2006/relationships/image" Target="media/image6.wmf"/><Relationship Id="rId28" Type="http://schemas.openxmlformats.org/officeDocument/2006/relationships/oleObject" Target="embeddings/oleObject3.bin"/><Relationship Id="rId27" Type="http://schemas.openxmlformats.org/officeDocument/2006/relationships/image" Target="media/image5.wmf"/><Relationship Id="rId26" Type="http://schemas.openxmlformats.org/officeDocument/2006/relationships/oleObject" Target="embeddings/oleObject2.bin"/><Relationship Id="rId25" Type="http://schemas.openxmlformats.org/officeDocument/2006/relationships/image" Target="media/image4.wmf"/><Relationship Id="rId24" Type="http://schemas.openxmlformats.org/officeDocument/2006/relationships/oleObject" Target="embeddings/oleObject1.bin"/><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www.ftpdown.com</Company>
  <Pages>47</Pages>
  <Words>10065</Words>
  <Characters>18229</Characters>
  <Lines>30</Lines>
  <Paragraphs>8</Paragraphs>
  <TotalTime>1</TotalTime>
  <ScaleCrop>false</ScaleCrop>
  <LinksUpToDate>false</LinksUpToDate>
  <CharactersWithSpaces>18610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2008-11-10T00:51:00Z</dcterms:created>
  <dc:creator>FtpDown</dc:creator>
  <cp:lastModifiedBy>诸葛磊磊</cp:lastModifiedBy>
  <dcterms:modified xsi:type="dcterms:W3CDTF">2024-11-22T15:00:48Z</dcterms:modified>
  <dc:title>南昌工程学院</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75117E4440B84767B92A9363D8F2DB49</vt:lpwstr>
  </property>
</Properties>
</file>